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350E7" w14:textId="51443CFF" w:rsidR="005F3CAF" w:rsidRDefault="00A31472" w:rsidP="00C1167A">
      <w:pPr>
        <w:pStyle w:val="Title"/>
      </w:pPr>
      <w:r>
        <w:t xml:space="preserve"> </w:t>
      </w:r>
      <w:r>
        <w:br/>
      </w:r>
      <w:r w:rsidR="0072211E">
        <w:t xml:space="preserve">Random signals and SYSTEm </w:t>
      </w:r>
      <w:r w:rsidR="00BB1E57">
        <w:t>identification</w:t>
      </w:r>
    </w:p>
    <w:p w14:paraId="7E83801C" w14:textId="77777777" w:rsidR="00C1167A" w:rsidRDefault="00C1167A" w:rsidP="00C1167A">
      <w:pPr>
        <w:pStyle w:val="Heading1"/>
      </w:pPr>
      <w:bookmarkStart w:id="0" w:name="_Toc342220553"/>
      <w:r>
        <w:t>Overview</w:t>
      </w:r>
      <w:bookmarkEnd w:id="0"/>
    </w:p>
    <w:p w14:paraId="15D6BC58" w14:textId="688039D2" w:rsidR="00CE529C" w:rsidRDefault="00CE529C" w:rsidP="00270C5F">
      <w:pPr>
        <w:keepNext/>
      </w:pPr>
      <w:r>
        <w:t xml:space="preserve">This exercise </w:t>
      </w:r>
      <w:r w:rsidR="000408E5">
        <w:t>concerns</w:t>
      </w:r>
      <w:r w:rsidR="0072211E">
        <w:t xml:space="preserve"> random signals, their properties, and what happens to them when they pass through linear time-invariant systems. System identification based on correlation is compared with system identification </w:t>
      </w:r>
      <w:r w:rsidR="004B42E5">
        <w:t>using</w:t>
      </w:r>
      <w:r w:rsidR="0072211E">
        <w:t xml:space="preserve"> linear adaptive filters.</w:t>
      </w:r>
      <w:r w:rsidR="00D71A08">
        <w:t xml:space="preserve"> You will use MATLAB to process and </w:t>
      </w:r>
      <w:proofErr w:type="spellStart"/>
      <w:r w:rsidR="00D71A08">
        <w:t>analyse</w:t>
      </w:r>
      <w:proofErr w:type="spellEnd"/>
      <w:r w:rsidR="00D71A08">
        <w:t xml:space="preserve"> data saved from the FM4 board.</w:t>
      </w:r>
    </w:p>
    <w:p w14:paraId="3005E7B2" w14:textId="77777777" w:rsidR="00D71A08" w:rsidRDefault="00D71A08" w:rsidP="00270C5F">
      <w:pPr>
        <w:keepNext/>
      </w:pPr>
    </w:p>
    <w:p w14:paraId="6A042D58" w14:textId="77777777" w:rsidR="00A31472" w:rsidRDefault="00A31472" w:rsidP="00A31472">
      <w:pPr>
        <w:pStyle w:val="Heading2"/>
      </w:pPr>
      <w:r>
        <w:t>Hardware</w:t>
      </w:r>
    </w:p>
    <w:p w14:paraId="04A94E14" w14:textId="5F0EDF2B" w:rsidR="004E5AA3" w:rsidRDefault="008E2B9A" w:rsidP="0080553C">
      <w:pPr>
        <w:pStyle w:val="Caption"/>
        <w:jc w:val="left"/>
        <w:rPr>
          <w:lang w:val="en-GB"/>
        </w:rPr>
      </w:pPr>
      <w:r>
        <w:rPr>
          <w:b w:val="0"/>
          <w:color w:val="000000" w:themeColor="text1"/>
          <w:sz w:val="20"/>
          <w:szCs w:val="20"/>
        </w:rPr>
        <w:t>T</w:t>
      </w:r>
      <w:r w:rsidRPr="00FF67F8">
        <w:rPr>
          <w:b w:val="0"/>
          <w:color w:val="000000" w:themeColor="text1"/>
          <w:sz w:val="20"/>
          <w:szCs w:val="20"/>
          <w:lang w:val="en-GB"/>
        </w:rPr>
        <w:t xml:space="preserve">o carry out this exercise you will need a </w:t>
      </w:r>
      <w:r w:rsidR="00F46648">
        <w:rPr>
          <w:b w:val="0"/>
          <w:color w:val="auto"/>
          <w:sz w:val="20"/>
          <w:szCs w:val="20"/>
          <w:lang w:val="en-GB"/>
        </w:rPr>
        <w:t>Cypress</w:t>
      </w:r>
      <w:r w:rsidRPr="000B3AF0">
        <w:rPr>
          <w:b w:val="0"/>
          <w:color w:val="auto"/>
          <w:sz w:val="20"/>
          <w:szCs w:val="20"/>
          <w:lang w:val="en-GB"/>
        </w:rPr>
        <w:t xml:space="preserve"> FM4 </w:t>
      </w:r>
      <w:r w:rsidR="00374CED">
        <w:rPr>
          <w:b w:val="0"/>
          <w:color w:val="auto"/>
          <w:sz w:val="20"/>
          <w:szCs w:val="20"/>
          <w:lang w:val="en-GB"/>
        </w:rPr>
        <w:t>board</w:t>
      </w:r>
      <w:r w:rsidRPr="000B3AF0">
        <w:rPr>
          <w:b w:val="0"/>
          <w:color w:val="auto"/>
          <w:sz w:val="20"/>
          <w:szCs w:val="20"/>
          <w:lang w:val="en-GB"/>
        </w:rPr>
        <w:t>,</w:t>
      </w:r>
      <w:r w:rsidRPr="00FF67F8">
        <w:rPr>
          <w:b w:val="0"/>
          <w:color w:val="000000" w:themeColor="text1"/>
          <w:sz w:val="20"/>
          <w:szCs w:val="20"/>
          <w:lang w:val="en-GB"/>
        </w:rPr>
        <w:t xml:space="preserve"> an oscilloscope, an audio frequency signal generator, a PC running </w:t>
      </w:r>
      <w:r w:rsidRPr="00FF67F8">
        <w:rPr>
          <w:b w:val="0"/>
          <w:i/>
          <w:color w:val="000000" w:themeColor="text1"/>
          <w:sz w:val="20"/>
          <w:szCs w:val="20"/>
          <w:lang w:val="en-GB"/>
        </w:rPr>
        <w:t>Keil MDK-ARM</w:t>
      </w:r>
      <w:r w:rsidR="000408E5">
        <w:rPr>
          <w:b w:val="0"/>
          <w:color w:val="000000" w:themeColor="text1"/>
          <w:sz w:val="20"/>
          <w:szCs w:val="20"/>
          <w:lang w:val="en-GB"/>
        </w:rPr>
        <w:t xml:space="preserve"> </w:t>
      </w:r>
      <w:r w:rsidRPr="00FF67F8">
        <w:rPr>
          <w:b w:val="0"/>
          <w:color w:val="000000" w:themeColor="text1"/>
          <w:sz w:val="20"/>
          <w:szCs w:val="20"/>
          <w:lang w:val="en-GB"/>
        </w:rPr>
        <w:t xml:space="preserve">and </w:t>
      </w:r>
      <w:r>
        <w:rPr>
          <w:b w:val="0"/>
          <w:color w:val="000000" w:themeColor="text1"/>
          <w:sz w:val="20"/>
          <w:szCs w:val="20"/>
          <w:lang w:val="en-GB"/>
        </w:rPr>
        <w:t>M</w:t>
      </w:r>
      <w:r w:rsidRPr="00FF67F8">
        <w:rPr>
          <w:b w:val="0"/>
          <w:i/>
          <w:color w:val="000000" w:themeColor="text1"/>
          <w:sz w:val="20"/>
          <w:szCs w:val="20"/>
          <w:lang w:val="en-GB"/>
        </w:rPr>
        <w:t>ATLAB</w:t>
      </w:r>
      <w:r w:rsidRPr="00FF67F8">
        <w:rPr>
          <w:b w:val="0"/>
          <w:color w:val="000000" w:themeColor="text1"/>
          <w:sz w:val="20"/>
          <w:szCs w:val="20"/>
          <w:lang w:val="en-GB"/>
        </w:rPr>
        <w:t>, and suitable connecting cables.</w:t>
      </w:r>
      <w:r w:rsidR="000408E5">
        <w:rPr>
          <w:b w:val="0"/>
          <w:color w:val="000000" w:themeColor="text1"/>
          <w:sz w:val="20"/>
          <w:szCs w:val="20"/>
          <w:lang w:val="en-GB"/>
        </w:rPr>
        <w:t xml:space="preserve"> If available, the program </w:t>
      </w:r>
      <w:proofErr w:type="spellStart"/>
      <w:r w:rsidR="000408E5" w:rsidRPr="000408E5">
        <w:rPr>
          <w:b w:val="0"/>
          <w:i/>
          <w:iCs/>
          <w:color w:val="000000" w:themeColor="text1"/>
          <w:sz w:val="20"/>
          <w:szCs w:val="20"/>
          <w:lang w:val="en-GB"/>
        </w:rPr>
        <w:t>GoldWave</w:t>
      </w:r>
      <w:proofErr w:type="spellEnd"/>
      <w:r w:rsidR="000408E5">
        <w:rPr>
          <w:b w:val="0"/>
          <w:color w:val="000000" w:themeColor="text1"/>
          <w:sz w:val="20"/>
          <w:szCs w:val="20"/>
          <w:lang w:val="en-GB"/>
        </w:rPr>
        <w:t xml:space="preserve"> is a useful alternative to the FFT function on an oscilloscope.</w:t>
      </w:r>
    </w:p>
    <w:p w14:paraId="2EDD3A79" w14:textId="56564415" w:rsidR="004E5AA3" w:rsidRDefault="0080553C" w:rsidP="004E5AA3">
      <w:pPr>
        <w:rPr>
          <w:lang w:val="en-GB"/>
        </w:rPr>
      </w:pPr>
      <w:r w:rsidRPr="0080553C">
        <w:rPr>
          <w:noProof/>
          <w:lang w:val="en-GB" w:eastAsia="en-GB"/>
        </w:rPr>
        <w:drawing>
          <wp:inline distT="0" distB="0" distL="0" distR="0" wp14:anchorId="7D521BDF" wp14:editId="7E1D6DB6">
            <wp:extent cx="5943600" cy="2565400"/>
            <wp:effectExtent l="0" t="0" r="0" b="0"/>
            <wp:docPr id="3"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527322" cy="4536830"/>
                      <a:chOff x="863479" y="1273420"/>
                      <a:chExt cx="10527322" cy="4536830"/>
                    </a:xfrm>
                  </a:grpSpPr>
                  <a:sp>
                    <a:nvSpPr>
                      <a:cNvPr id="9" name="TextBox 8"/>
                      <a:cNvSpPr txBox="1"/>
                    </a:nvSpPr>
                    <a:spPr>
                      <a:xfrm>
                        <a:off x="5591540" y="1434977"/>
                        <a:ext cx="914400" cy="914400"/>
                      </a:xfrm>
                      <a:prstGeom prst="rect">
                        <a:avLst/>
                      </a:prstGeom>
                    </a:spPr>
                    <a:txSp>
                      <a:txBody>
                        <a:bodyPr vert="horz" wrap="none" lIns="0" tIns="0" rIns="0" bIns="0" rtlCol="0" anchor="t">
                          <a:norm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GB" dirty="0" smtClean="0"/>
                            <a:t>GPIO pin P10</a:t>
                          </a:r>
                        </a:p>
                        <a:p>
                          <a:pPr algn="ctr"/>
                          <a:r>
                            <a:rPr lang="en-GB" dirty="0" smtClean="0"/>
                            <a:t>DIAGNOSTIC_PIN</a:t>
                          </a:r>
                        </a:p>
                      </a:txBody>
                      <a:useSpRect/>
                    </a:txSp>
                  </a:sp>
                  <a:sp>
                    <a:nvSpPr>
                      <a:cNvPr id="16" name="TextBox 15"/>
                      <a:cNvSpPr txBox="1"/>
                    </a:nvSpPr>
                    <a:spPr>
                      <a:xfrm>
                        <a:off x="8523044" y="1273420"/>
                        <a:ext cx="914400" cy="914400"/>
                      </a:xfrm>
                      <a:prstGeom prst="rect">
                        <a:avLst/>
                      </a:prstGeom>
                    </a:spPr>
                    <a:txSp>
                      <a:txBody>
                        <a:bodyPr vert="horz" wrap="none" lIns="0" tIns="0" rIns="0" bIns="0" rtlCol="0" anchor="t">
                          <a:norm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GB" dirty="0" smtClean="0"/>
                            <a:t>DAC12</a:t>
                          </a:r>
                        </a:p>
                        <a:p>
                          <a:pPr algn="ctr"/>
                          <a:r>
                            <a:rPr lang="en-GB" dirty="0" smtClean="0"/>
                            <a:t>output</a:t>
                          </a:r>
                        </a:p>
                      </a:txBody>
                      <a:useSpRect/>
                    </a:txSp>
                  </a:sp>
                  <a:cxnSp>
                    <a:nvCxnSpPr>
                      <a:cNvPr id="21" name="Straight Arrow Connector 20"/>
                      <a:cNvCxnSpPr/>
                    </a:nvCxnSpPr>
                    <a:spPr>
                      <a:xfrm rot="10800000" flipV="1">
                        <a:off x="9030072" y="3333752"/>
                        <a:ext cx="1071191" cy="175843"/>
                      </a:xfrm>
                      <a:prstGeom prst="straightConnector1">
                        <a:avLst/>
                      </a:prstGeom>
                      <a:ln w="38100">
                        <a:tailEnd type="triangle"/>
                      </a:ln>
                    </a:spPr>
                    <a:style>
                      <a:lnRef idx="2">
                        <a:schemeClr val="accent1"/>
                      </a:lnRef>
                      <a:fillRef idx="0">
                        <a:schemeClr val="accent1"/>
                      </a:fillRef>
                      <a:effectRef idx="1">
                        <a:schemeClr val="accent1"/>
                      </a:effectRef>
                      <a:fontRef idx="minor">
                        <a:schemeClr val="tx1"/>
                      </a:fontRef>
                    </a:style>
                  </a:cxnSp>
                  <a:cxnSp>
                    <a:nvCxnSpPr>
                      <a:cNvPr id="22" name="Straight Arrow Connector 21"/>
                      <a:cNvCxnSpPr/>
                    </a:nvCxnSpPr>
                    <a:spPr>
                      <a:xfrm rot="10800000" flipV="1">
                        <a:off x="9157194" y="4381503"/>
                        <a:ext cx="1225057" cy="202220"/>
                      </a:xfrm>
                      <a:prstGeom prst="straightConnector1">
                        <a:avLst/>
                      </a:prstGeom>
                      <a:ln w="38100">
                        <a:tailEnd type="triangle"/>
                      </a:ln>
                    </a:spPr>
                    <a:style>
                      <a:lnRef idx="2">
                        <a:schemeClr val="accent1"/>
                      </a:lnRef>
                      <a:fillRef idx="0">
                        <a:schemeClr val="accent1"/>
                      </a:fillRef>
                      <a:effectRef idx="1">
                        <a:schemeClr val="accent1"/>
                      </a:effectRef>
                      <a:fontRef idx="minor">
                        <a:schemeClr val="tx1"/>
                      </a:fontRef>
                    </a:style>
                  </a:cxnSp>
                  <a:cxnSp>
                    <a:nvCxnSpPr>
                      <a:cNvPr id="23" name="Straight Arrow Connector 22"/>
                      <a:cNvCxnSpPr/>
                    </a:nvCxnSpPr>
                    <a:spPr>
                      <a:xfrm rot="10800000">
                        <a:off x="9096014" y="4978278"/>
                        <a:ext cx="1138598" cy="93789"/>
                      </a:xfrm>
                      <a:prstGeom prst="straightConnector1">
                        <a:avLst/>
                      </a:prstGeom>
                      <a:ln w="38100">
                        <a:tailEnd type="triangle"/>
                      </a:ln>
                    </a:spPr>
                    <a:style>
                      <a:lnRef idx="2">
                        <a:schemeClr val="accent1"/>
                      </a:lnRef>
                      <a:fillRef idx="0">
                        <a:schemeClr val="accent1"/>
                      </a:fillRef>
                      <a:effectRef idx="1">
                        <a:schemeClr val="accent1"/>
                      </a:effectRef>
                      <a:fontRef idx="minor">
                        <a:schemeClr val="tx1"/>
                      </a:fontRef>
                    </a:style>
                  </a:cxnSp>
                  <a:cxnSp>
                    <a:nvCxnSpPr>
                      <a:cNvPr id="24" name="Straight Arrow Connector 23"/>
                      <a:cNvCxnSpPr/>
                    </a:nvCxnSpPr>
                    <a:spPr>
                      <a:xfrm flipV="1">
                        <a:off x="1915992" y="4824412"/>
                        <a:ext cx="951034" cy="2199"/>
                      </a:xfrm>
                      <a:prstGeom prst="straightConnector1">
                        <a:avLst/>
                      </a:prstGeom>
                      <a:ln w="38100">
                        <a:tailEnd type="triangle"/>
                      </a:ln>
                    </a:spPr>
                    <a:style>
                      <a:lnRef idx="2">
                        <a:schemeClr val="accent1"/>
                      </a:lnRef>
                      <a:fillRef idx="0">
                        <a:schemeClr val="accent1"/>
                      </a:fillRef>
                      <a:effectRef idx="1">
                        <a:schemeClr val="accent1"/>
                      </a:effectRef>
                      <a:fontRef idx="minor">
                        <a:schemeClr val="tx1"/>
                      </a:fontRef>
                    </a:style>
                  </a:cxnSp>
                  <a:sp>
                    <a:nvSpPr>
                      <a:cNvPr id="26" name="TextBox 25"/>
                      <a:cNvSpPr txBox="1"/>
                    </a:nvSpPr>
                    <a:spPr>
                      <a:xfrm>
                        <a:off x="10374556" y="4895850"/>
                        <a:ext cx="914400" cy="914400"/>
                      </a:xfrm>
                      <a:prstGeom prst="rect">
                        <a:avLst/>
                      </a:prstGeom>
                    </a:spPr>
                    <a:txSp>
                      <a:txBody>
                        <a:bodyPr vert="horz" wrap="none" lIns="0" tIns="0" rIns="0" bIns="0" rtlCol="0" anchor="t">
                          <a:norm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GB" dirty="0" smtClean="0"/>
                            <a:t>HP OUT</a:t>
                          </a:r>
                        </a:p>
                      </a:txBody>
                      <a:useSpRect/>
                    </a:txSp>
                  </a:sp>
                  <a:sp>
                    <a:nvSpPr>
                      <a:cNvPr id="27" name="TextBox 26"/>
                      <a:cNvSpPr txBox="1"/>
                    </a:nvSpPr>
                    <a:spPr>
                      <a:xfrm>
                        <a:off x="10166473" y="3176222"/>
                        <a:ext cx="914400" cy="914400"/>
                      </a:xfrm>
                      <a:prstGeom prst="rect">
                        <a:avLst/>
                      </a:prstGeom>
                    </a:spPr>
                    <a:txSp>
                      <a:txBody>
                        <a:bodyPr vert="horz" wrap="none" lIns="0" tIns="0" rIns="0" bIns="0" rtlCol="0" anchor="t">
                          <a:norm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GB" dirty="0" smtClean="0"/>
                            <a:t>LINE IN</a:t>
                          </a:r>
                        </a:p>
                      </a:txBody>
                      <a:useSpRect/>
                    </a:txSp>
                  </a:sp>
                  <a:sp>
                    <a:nvSpPr>
                      <a:cNvPr id="28" name="TextBox 27"/>
                      <a:cNvSpPr txBox="1"/>
                    </a:nvSpPr>
                    <a:spPr>
                      <a:xfrm>
                        <a:off x="10476401" y="4056185"/>
                        <a:ext cx="914400" cy="914400"/>
                      </a:xfrm>
                      <a:prstGeom prst="rect">
                        <a:avLst/>
                      </a:prstGeom>
                    </a:spPr>
                    <a:txSp>
                      <a:txBody>
                        <a:bodyPr vert="horz" wrap="none" lIns="0" tIns="0" rIns="0" bIns="0" rtlCol="0" anchor="t">
                          <a:norm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GB" dirty="0" smtClean="0"/>
                            <a:t>MIC IN</a:t>
                          </a:r>
                        </a:p>
                      </a:txBody>
                      <a:useSpRect/>
                    </a:txSp>
                  </a:sp>
                  <a:sp>
                    <a:nvSpPr>
                      <a:cNvPr id="29" name="TextBox 28"/>
                      <a:cNvSpPr txBox="1"/>
                    </a:nvSpPr>
                    <a:spPr>
                      <a:xfrm>
                        <a:off x="863479" y="4459899"/>
                        <a:ext cx="914400" cy="914400"/>
                      </a:xfrm>
                      <a:prstGeom prst="rect">
                        <a:avLst/>
                      </a:prstGeom>
                    </a:spPr>
                    <a:txSp>
                      <a:txBody>
                        <a:bodyPr vert="horz" wrap="none" lIns="0" tIns="0" rIns="0" bIns="0" rtlCol="0" anchor="t">
                          <a:norm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GB" dirty="0" smtClean="0"/>
                            <a:t>USB to host PC</a:t>
                          </a:r>
                        </a:p>
                      </a:txBody>
                      <a:useSpRect/>
                    </a:txSp>
                  </a:sp>
                  <a:sp>
                    <a:nvSpPr>
                      <a:cNvPr id="18" name="TextBox 17"/>
                      <a:cNvSpPr txBox="1"/>
                    </a:nvSpPr>
                    <a:spPr>
                      <a:xfrm>
                        <a:off x="7222881" y="1425820"/>
                        <a:ext cx="914400" cy="914400"/>
                      </a:xfrm>
                      <a:prstGeom prst="rect">
                        <a:avLst/>
                      </a:prstGeom>
                    </a:spPr>
                    <a:txSp>
                      <a:txBody>
                        <a:bodyPr vert="horz" wrap="none" lIns="0" tIns="0" rIns="0" bIns="0" rtlCol="0" anchor="t">
                          <a:norm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GB" dirty="0" smtClean="0"/>
                            <a:t>GND</a:t>
                          </a:r>
                        </a:p>
                      </a:txBody>
                      <a:useSpRect/>
                    </a:txSp>
                  </a:sp>
                  <a:pic>
                    <a:nvPicPr>
                      <a:cNvPr id="20" name="Picture 19" descr="FM4-176L-S6E2CC-ETH_0.jpg"/>
                      <a:cNvPicPr>
                        <a:picLocks noChangeAspect="1"/>
                      </a:cNvPicPr>
                    </a:nvPicPr>
                    <a:blipFill>
                      <a:blip r:embed="rId8"/>
                      <a:stretch>
                        <a:fillRect/>
                      </a:stretch>
                    </a:blipFill>
                    <a:spPr>
                      <a:xfrm>
                        <a:off x="2901201" y="2434592"/>
                        <a:ext cx="6096000" cy="2788920"/>
                      </a:xfrm>
                      <a:prstGeom prst="rect">
                        <a:avLst/>
                      </a:prstGeom>
                    </a:spPr>
                  </a:pic>
                  <a:cxnSp>
                    <a:nvCxnSpPr>
                      <a:cNvPr id="7" name="Straight Arrow Connector 6"/>
                      <a:cNvCxnSpPr/>
                    </a:nvCxnSpPr>
                    <a:spPr>
                      <a:xfrm>
                        <a:off x="6357938" y="2047878"/>
                        <a:ext cx="1104" cy="662719"/>
                      </a:xfrm>
                      <a:prstGeom prst="straightConnector1">
                        <a:avLst/>
                      </a:prstGeom>
                      <a:ln>
                        <a:tailEnd type="triangle"/>
                      </a:ln>
                    </a:spPr>
                    <a:style>
                      <a:lnRef idx="2">
                        <a:schemeClr val="accent2"/>
                      </a:lnRef>
                      <a:fillRef idx="0">
                        <a:schemeClr val="accent2"/>
                      </a:fillRef>
                      <a:effectRef idx="1">
                        <a:schemeClr val="accent2"/>
                      </a:effectRef>
                      <a:fontRef idx="minor">
                        <a:schemeClr val="tx1"/>
                      </a:fontRef>
                    </a:style>
                  </a:cxnSp>
                  <a:cxnSp>
                    <a:nvCxnSpPr>
                      <a:cNvPr id="14" name="Straight Arrow Connector 13"/>
                      <a:cNvCxnSpPr/>
                    </a:nvCxnSpPr>
                    <a:spPr>
                      <a:xfrm flipH="1">
                        <a:off x="7070486" y="1728791"/>
                        <a:ext cx="344727" cy="972646"/>
                      </a:xfrm>
                      <a:prstGeom prst="straightConnector1">
                        <a:avLst/>
                      </a:prstGeom>
                      <a:ln>
                        <a:tailEnd type="triangle"/>
                      </a:ln>
                    </a:spPr>
                    <a:style>
                      <a:lnRef idx="2">
                        <a:schemeClr val="accent2"/>
                      </a:lnRef>
                      <a:fillRef idx="0">
                        <a:schemeClr val="accent2"/>
                      </a:fillRef>
                      <a:effectRef idx="1">
                        <a:schemeClr val="accent2"/>
                      </a:effectRef>
                      <a:fontRef idx="minor">
                        <a:schemeClr val="tx1"/>
                      </a:fontRef>
                    </a:style>
                  </a:cxnSp>
                  <a:cxnSp>
                    <a:nvCxnSpPr>
                      <a:cNvPr id="19" name="Straight Arrow Connector 18"/>
                      <a:cNvCxnSpPr/>
                    </a:nvCxnSpPr>
                    <a:spPr>
                      <a:xfrm flipH="1">
                        <a:off x="7803911" y="1814516"/>
                        <a:ext cx="744777" cy="753571"/>
                      </a:xfrm>
                      <a:prstGeom prst="straightConnector1">
                        <a:avLst/>
                      </a:prstGeom>
                      <a:ln>
                        <a:tailEnd type="triangle"/>
                      </a:ln>
                    </a:spPr>
                    <a:style>
                      <a:lnRef idx="2">
                        <a:schemeClr val="accent2"/>
                      </a:lnRef>
                      <a:fillRef idx="0">
                        <a:schemeClr val="accent2"/>
                      </a:fillRef>
                      <a:effectRef idx="1">
                        <a:schemeClr val="accent2"/>
                      </a:effectRef>
                      <a:fontRef idx="minor">
                        <a:schemeClr val="tx1"/>
                      </a:fontRef>
                    </a:style>
                  </a:cxnSp>
                </lc:lockedCanvas>
              </a:graphicData>
            </a:graphic>
          </wp:inline>
        </w:drawing>
      </w:r>
    </w:p>
    <w:p w14:paraId="051C9B41" w14:textId="19618E4B" w:rsidR="00D823A1" w:rsidRDefault="00D823A1" w:rsidP="00D823A1">
      <w:pPr>
        <w:pStyle w:val="Caption"/>
      </w:pPr>
      <w:r>
        <w:t>Figure 1. Cypress FM4 board connections.</w:t>
      </w:r>
    </w:p>
    <w:p w14:paraId="023D6989" w14:textId="03F09A38" w:rsidR="00991390" w:rsidRDefault="003C73AA" w:rsidP="00D823A1">
      <w:r>
        <w:t>The methods of analysis you will use, and MATLAB code to compute time-averaged estimate</w:t>
      </w:r>
      <w:r w:rsidR="004B42E5">
        <w:t>s</w:t>
      </w:r>
      <w:r>
        <w:t xml:space="preserve"> of autocorrelation </w:t>
      </w:r>
      <w:r w:rsidR="004B42E5">
        <w:t xml:space="preserve">(ACF) and cross correlation </w:t>
      </w:r>
      <w:r>
        <w:t>(</w:t>
      </w:r>
      <w:r w:rsidR="004B42E5">
        <w:t>C</w:t>
      </w:r>
      <w:r>
        <w:t>CF)</w:t>
      </w:r>
      <w:r w:rsidR="004B42E5">
        <w:t xml:space="preserve"> functions</w:t>
      </w:r>
      <w:r>
        <w:t xml:space="preserve"> are </w:t>
      </w:r>
      <w:r w:rsidR="00991390">
        <w:t>describ</w:t>
      </w:r>
      <w:r>
        <w:t>ed in the lecture slides.</w:t>
      </w:r>
    </w:p>
    <w:p w14:paraId="3A9BD789" w14:textId="78111B4D" w:rsidR="00D3310C" w:rsidRDefault="004B42E5" w:rsidP="00D823A1">
      <w:r>
        <w:t xml:space="preserve">The signal data that you will </w:t>
      </w:r>
      <w:proofErr w:type="spellStart"/>
      <w:r>
        <w:t>analyse</w:t>
      </w:r>
      <w:proofErr w:type="spellEnd"/>
      <w:r>
        <w:t xml:space="preserve"> using MATLAB will be generated using the FM4 board. Data</w:t>
      </w:r>
      <w:r w:rsidR="00D3310C">
        <w:t xml:space="preserve"> from the FM4 board saved in Intel hex format in </w:t>
      </w:r>
      <w:r w:rsidR="00D3310C" w:rsidRPr="0022559B">
        <w:rPr>
          <w:rFonts w:ascii="Courier New" w:hAnsi="Courier New" w:cs="Courier New"/>
        </w:rPr>
        <w:t>.</w:t>
      </w:r>
      <w:proofErr w:type="spellStart"/>
      <w:r w:rsidR="00D3310C" w:rsidRPr="0022559B">
        <w:rPr>
          <w:rFonts w:ascii="Courier New" w:hAnsi="Courier New" w:cs="Courier New"/>
        </w:rPr>
        <w:t>dat</w:t>
      </w:r>
      <w:proofErr w:type="spellEnd"/>
      <w:r w:rsidR="00D3310C">
        <w:t xml:space="preserve"> files may be converted for MATLAB and stored in </w:t>
      </w:r>
      <w:r w:rsidR="00D3310C" w:rsidRPr="0022559B">
        <w:rPr>
          <w:rFonts w:ascii="Courier New" w:hAnsi="Courier New" w:cs="Courier New"/>
        </w:rPr>
        <w:t>.mat</w:t>
      </w:r>
      <w:r w:rsidR="00D3310C">
        <w:t xml:space="preserve"> files using </w:t>
      </w:r>
      <w:r w:rsidR="00D3310C">
        <w:lastRenderedPageBreak/>
        <w:t xml:space="preserve">MATLAB function </w:t>
      </w:r>
      <w:r w:rsidR="00D3310C" w:rsidRPr="004B42E5">
        <w:rPr>
          <w:rFonts w:ascii="Courier New" w:hAnsi="Courier New" w:cs="Courier New"/>
        </w:rPr>
        <w:t>fm4_convert_data.m</w:t>
      </w:r>
      <w:r w:rsidR="00D3310C">
        <w:t>.</w:t>
      </w:r>
      <w:r w:rsidR="0022559B">
        <w:t xml:space="preserve"> Data in MATLAB </w:t>
      </w:r>
      <w:r w:rsidR="0022559B" w:rsidRPr="0022559B">
        <w:rPr>
          <w:rFonts w:ascii="Courier New" w:hAnsi="Courier New" w:cs="Courier New"/>
        </w:rPr>
        <w:t>.mat</w:t>
      </w:r>
      <w:r w:rsidR="0022559B">
        <w:t xml:space="preserve"> files can be loaded into the workspace using the </w:t>
      </w:r>
      <w:r w:rsidR="0022559B" w:rsidRPr="0022559B">
        <w:rPr>
          <w:rFonts w:ascii="Courier New" w:hAnsi="Courier New" w:cs="Courier New"/>
        </w:rPr>
        <w:t>load</w:t>
      </w:r>
      <w:r w:rsidR="0022559B">
        <w:t xml:space="preserve"> command. </w:t>
      </w:r>
    </w:p>
    <w:p w14:paraId="3E769975" w14:textId="6AA1F6CD" w:rsidR="00D3310C" w:rsidRDefault="00D3310C" w:rsidP="00D823A1">
      <w:pPr>
        <w:rPr>
          <w:rFonts w:ascii="Courier New" w:hAnsi="Courier New" w:cs="Courier New"/>
        </w:rPr>
      </w:pPr>
      <w:r>
        <w:t>The program you will run on the FM4 board is</w:t>
      </w:r>
      <w:r w:rsidR="004B42E5">
        <w:t xml:space="preserve"> named</w:t>
      </w:r>
      <w:r>
        <w:t xml:space="preserve"> </w:t>
      </w:r>
      <w:r w:rsidRPr="0044256B">
        <w:rPr>
          <w:rFonts w:ascii="Courier New" w:hAnsi="Courier New" w:cs="Courier New"/>
        </w:rPr>
        <w:t>fm4_sysid_</w:t>
      </w:r>
      <w:r w:rsidR="0022559B">
        <w:rPr>
          <w:rFonts w:ascii="Courier New" w:hAnsi="Courier New" w:cs="Courier New"/>
        </w:rPr>
        <w:t>CMSIS_</w:t>
      </w:r>
      <w:r w:rsidR="004B42E5">
        <w:rPr>
          <w:rFonts w:ascii="Courier New" w:hAnsi="Courier New" w:cs="Courier New"/>
        </w:rPr>
        <w:t>correlate</w:t>
      </w:r>
      <w:r w:rsidRPr="0044256B">
        <w:rPr>
          <w:rFonts w:ascii="Courier New" w:hAnsi="Courier New" w:cs="Courier New"/>
        </w:rPr>
        <w:t>_intr.c</w:t>
      </w:r>
      <w:r>
        <w:t>. This is repr</w:t>
      </w:r>
      <w:r w:rsidR="0022559B">
        <w:t>esented</w:t>
      </w:r>
      <w:r>
        <w:t xml:space="preserve"> as a block diagram in Figure 2. As provided, the program features a five-point moving average filter. But any FIR filter can be substituted for the moving average filter simply by changing the line that reads </w:t>
      </w:r>
      <w:r w:rsidRPr="0044256B">
        <w:rPr>
          <w:rFonts w:ascii="Courier New" w:hAnsi="Courier New" w:cs="Courier New"/>
        </w:rPr>
        <w:t>#include “ave5.h”.</w:t>
      </w:r>
    </w:p>
    <w:p w14:paraId="00AE339D" w14:textId="77777777" w:rsidR="00F817BE" w:rsidRPr="003F5FBE" w:rsidRDefault="00000000" w:rsidP="00F817BE">
      <w:pPr>
        <w:autoSpaceDE w:val="0"/>
        <w:autoSpaceDN w:val="0"/>
        <w:adjustRightInd w:val="0"/>
        <w:jc w:val="center"/>
        <w:rPr>
          <w:bCs/>
          <w:color w:val="FF0000"/>
        </w:rPr>
      </w:pPr>
      <w:r>
        <w:rPr>
          <w:bCs/>
          <w:noProof/>
          <w:color w:val="FF0000"/>
        </w:rPr>
        <w:pict w14:anchorId="4BDECB01">
          <v:shapetype id="_x0000_t202" coordsize="21600,21600" o:spt="202" path="m,l,21600r21600,l21600,xe">
            <v:stroke joinstyle="miter"/>
            <v:path gradientshapeok="t" o:connecttype="rect"/>
          </v:shapetype>
          <v:shape id="_x0000_s2071" type="#_x0000_t202" style="position:absolute;left:0;text-align:left;margin-left:197.05pt;margin-top:7.05pt;width:163.5pt;height:21.25pt;z-index:251659264;visibility:visible;mso-height-percent:10;mso-height-percent:1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d="f">
            <v:textbox style="mso-next-textbox:#_x0000_s2071;mso-fit-shape-to-text:t">
              <w:txbxContent>
                <w:p w14:paraId="3D1EBFF4" w14:textId="77777777" w:rsidR="00F817BE" w:rsidRDefault="00F817BE" w:rsidP="00F817BE">
                  <w:pPr>
                    <w:spacing w:before="0" w:after="0"/>
                    <w:jc w:val="center"/>
                  </w:pPr>
                  <w:r>
                    <w:rPr>
                      <w:lang w:val="en-GB"/>
                    </w:rPr>
                    <w:t>FM4 Starter Kit</w:t>
                  </w:r>
                </w:p>
              </w:txbxContent>
            </v:textbox>
          </v:shape>
        </w:pict>
      </w:r>
    </w:p>
    <w:p w14:paraId="35FEB9A5" w14:textId="4F9E0ABE" w:rsidR="00F817BE" w:rsidRDefault="00000000" w:rsidP="00F817BE">
      <w:pPr>
        <w:autoSpaceDE w:val="0"/>
        <w:autoSpaceDN w:val="0"/>
        <w:adjustRightInd w:val="0"/>
        <w:jc w:val="center"/>
      </w:pPr>
      <w:r>
        <w:rPr>
          <w:noProof/>
          <w:lang w:val="en-GB" w:eastAsia="en-GB"/>
        </w:rPr>
        <w:pict w14:anchorId="7D0EF9A8">
          <v:rect id="_x0000_s2072" style="position:absolute;left:0;text-align:left;margin-left:193.65pt;margin-top:172.35pt;width:172pt;height:18.5pt;z-index:251660288;mso-position-horizontal:absolute" stroked="f"/>
        </w:pict>
      </w:r>
      <w:r w:rsidR="00F817BE">
        <w:rPr>
          <w:noProof/>
          <w:lang w:val="en-GB" w:eastAsia="en-GB"/>
        </w:rPr>
        <w:drawing>
          <wp:inline distT="0" distB="0" distL="0" distR="0" wp14:anchorId="35B94215" wp14:editId="1F28F32D">
            <wp:extent cx="4608576" cy="2432290"/>
            <wp:effectExtent l="0" t="0" r="0" b="0"/>
            <wp:docPr id="9" name="Picture 9" descr="C:\Users\joatei01\Desktop\DIAGRA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tei01\Desktop\DIAGRAM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8987" cy="2432507"/>
                    </a:xfrm>
                    <a:prstGeom prst="rect">
                      <a:avLst/>
                    </a:prstGeom>
                    <a:noFill/>
                    <a:ln>
                      <a:noFill/>
                    </a:ln>
                  </pic:spPr>
                </pic:pic>
              </a:graphicData>
            </a:graphic>
          </wp:inline>
        </w:drawing>
      </w:r>
    </w:p>
    <w:p w14:paraId="0824BDD9" w14:textId="7BF43D43" w:rsidR="00F817BE" w:rsidRDefault="00F817BE" w:rsidP="00F817BE">
      <w:pPr>
        <w:pStyle w:val="Caption"/>
      </w:pPr>
      <w:r>
        <w:t xml:space="preserve">Figure 2. Connection diagram for identification of magnitude frequency response of five point moving average filter using program </w:t>
      </w:r>
      <w:r>
        <w:rPr>
          <w:rFonts w:ascii="Courier New" w:hAnsi="Courier New" w:cs="Courier New"/>
        </w:rPr>
        <w:t>fm4_sysid_CMSIS_correlate_intr</w:t>
      </w:r>
      <w:r w:rsidRPr="004E75D2">
        <w:rPr>
          <w:rFonts w:ascii="Courier New" w:hAnsi="Courier New" w:cs="Courier New"/>
        </w:rPr>
        <w:t>.c</w:t>
      </w:r>
      <w:r>
        <w:t xml:space="preserve">. </w:t>
      </w:r>
    </w:p>
    <w:p w14:paraId="3DAE1747" w14:textId="76EFF0D8" w:rsidR="00D3310C" w:rsidRDefault="00D3310C" w:rsidP="00D823A1">
      <w:r>
        <w:t xml:space="preserve">Run the program for a few seconds before halting it and saving the following </w:t>
      </w:r>
      <w:r w:rsidR="0022559B">
        <w:t>data</w:t>
      </w:r>
      <w:r w:rsidR="00CB141C">
        <w:t xml:space="preserve"> into separate </w:t>
      </w:r>
      <w:r w:rsidR="0022559B" w:rsidRPr="0022559B">
        <w:rPr>
          <w:rFonts w:ascii="Courier New" w:hAnsi="Courier New" w:cs="Courier New"/>
        </w:rPr>
        <w:t>.</w:t>
      </w:r>
      <w:proofErr w:type="spellStart"/>
      <w:r w:rsidR="0022559B" w:rsidRPr="0022559B">
        <w:rPr>
          <w:rFonts w:ascii="Courier New" w:hAnsi="Courier New" w:cs="Courier New"/>
        </w:rPr>
        <w:t>dat</w:t>
      </w:r>
      <w:proofErr w:type="spellEnd"/>
      <w:r w:rsidR="0022559B">
        <w:t xml:space="preserve"> </w:t>
      </w:r>
      <w:r w:rsidR="00CB141C">
        <w:t>files.</w:t>
      </w:r>
    </w:p>
    <w:p w14:paraId="42A008CB" w14:textId="102A4E66" w:rsidR="00B62BC5" w:rsidRDefault="0044256B" w:rsidP="00D823A1">
      <w:r w:rsidRPr="00CB141C">
        <w:rPr>
          <w:rFonts w:ascii="Courier New" w:hAnsi="Courier New" w:cs="Courier New"/>
        </w:rPr>
        <w:t>firCoeffs</w:t>
      </w:r>
      <w:proofErr w:type="gramStart"/>
      <w:r w:rsidRPr="00CB141C">
        <w:rPr>
          <w:rFonts w:ascii="Courier New" w:hAnsi="Courier New" w:cs="Courier New"/>
        </w:rPr>
        <w:t>3</w:t>
      </w:r>
      <w:r w:rsidR="00CB141C" w:rsidRPr="00CB141C">
        <w:rPr>
          <w:rFonts w:ascii="Courier New" w:hAnsi="Courier New" w:cs="Courier New"/>
        </w:rPr>
        <w:t>2</w:t>
      </w:r>
      <w:r w:rsidR="00CB141C">
        <w:t xml:space="preserve">, </w:t>
      </w:r>
      <w:r w:rsidR="0022559B">
        <w:t xml:space="preserve"> </w:t>
      </w:r>
      <w:r w:rsidR="00B877F0">
        <w:t xml:space="preserve"> </w:t>
      </w:r>
      <w:proofErr w:type="gramEnd"/>
      <w:r w:rsidR="00CB141C">
        <w:t>256 floating point adaptive filter coefficients</w:t>
      </w:r>
      <w:r w:rsidR="00B62BC5">
        <w:t xml:space="preserve"> (0x400 bytes) representing the impulse response of the signal path from the input of the moving average filter (FIR) to the output of the ADC.</w:t>
      </w:r>
    </w:p>
    <w:p w14:paraId="6D572604" w14:textId="199E9BA4" w:rsidR="00B62BC5" w:rsidRDefault="0044256B" w:rsidP="00D823A1">
      <w:proofErr w:type="spellStart"/>
      <w:r w:rsidRPr="00CB141C">
        <w:rPr>
          <w:rFonts w:ascii="Courier New" w:hAnsi="Courier New" w:cs="Courier New"/>
        </w:rPr>
        <w:t>saved_</w:t>
      </w:r>
      <w:proofErr w:type="gramStart"/>
      <w:r w:rsidRPr="00CB141C">
        <w:rPr>
          <w:rFonts w:ascii="Courier New" w:hAnsi="Courier New" w:cs="Courier New"/>
        </w:rPr>
        <w:t>input</w:t>
      </w:r>
      <w:proofErr w:type="spellEnd"/>
      <w:r w:rsidR="00CB141C">
        <w:t xml:space="preserve">, </w:t>
      </w:r>
      <w:r w:rsidR="0022559B">
        <w:t xml:space="preserve">  </w:t>
      </w:r>
      <w:proofErr w:type="gramEnd"/>
      <w:r w:rsidR="0022559B">
        <w:t>8192</w:t>
      </w:r>
      <w:r w:rsidR="00B62BC5">
        <w:t xml:space="preserve"> floating point samples (0x8000 bytes) of the pseudo-random noise signal input to the </w:t>
      </w:r>
      <w:r w:rsidR="0022559B">
        <w:t>FIR</w:t>
      </w:r>
      <w:r w:rsidR="00B62BC5">
        <w:t xml:space="preserve"> filter.</w:t>
      </w:r>
    </w:p>
    <w:p w14:paraId="08BCD3B4" w14:textId="77777777" w:rsidR="0022559B" w:rsidRDefault="0022559B" w:rsidP="0022559B">
      <w:proofErr w:type="spellStart"/>
      <w:r w:rsidRPr="00CB141C">
        <w:rPr>
          <w:rFonts w:ascii="Courier New" w:hAnsi="Courier New" w:cs="Courier New"/>
        </w:rPr>
        <w:t>saved_</w:t>
      </w:r>
      <w:proofErr w:type="gramStart"/>
      <w:r w:rsidRPr="00CB141C">
        <w:rPr>
          <w:rFonts w:ascii="Courier New" w:hAnsi="Courier New" w:cs="Courier New"/>
        </w:rPr>
        <w:t>output</w:t>
      </w:r>
      <w:proofErr w:type="spellEnd"/>
      <w:r>
        <w:t xml:space="preserve">,   </w:t>
      </w:r>
      <w:proofErr w:type="gramEnd"/>
      <w:r>
        <w:t>8192 floating point samples (0x8000 bytes) of the signal output by the ADC.</w:t>
      </w:r>
    </w:p>
    <w:p w14:paraId="4F1251D8" w14:textId="61EABE52" w:rsidR="0022559B" w:rsidRDefault="0022559B" w:rsidP="0022559B">
      <w:proofErr w:type="spellStart"/>
      <w:r w:rsidRPr="00CB141C">
        <w:rPr>
          <w:rFonts w:ascii="Courier New" w:hAnsi="Courier New" w:cs="Courier New"/>
        </w:rPr>
        <w:t>saved_</w:t>
      </w:r>
      <w:proofErr w:type="gramStart"/>
      <w:r>
        <w:rPr>
          <w:rFonts w:ascii="Courier New" w:hAnsi="Courier New" w:cs="Courier New"/>
        </w:rPr>
        <w:t>filtered</w:t>
      </w:r>
      <w:proofErr w:type="spellEnd"/>
      <w:r>
        <w:t xml:space="preserve">,   </w:t>
      </w:r>
      <w:proofErr w:type="gramEnd"/>
      <w:r>
        <w:t>8192 floating point samples (0x8000 bytes) of the signal output by the FIR filter and input to the DAC.</w:t>
      </w:r>
    </w:p>
    <w:p w14:paraId="11EE9233" w14:textId="2865A979" w:rsidR="00B62BC5" w:rsidRDefault="00B62BC5" w:rsidP="00D823A1">
      <w:r>
        <w:t>Use MATLAB</w:t>
      </w:r>
      <w:r w:rsidR="00E520D5">
        <w:t xml:space="preserve"> function</w:t>
      </w:r>
      <w:r>
        <w:t xml:space="preserve"> </w:t>
      </w:r>
      <w:r w:rsidRPr="0022559B">
        <w:rPr>
          <w:rFonts w:ascii="Courier New" w:hAnsi="Courier New" w:cs="Courier New"/>
        </w:rPr>
        <w:t>fm4_</w:t>
      </w:r>
      <w:proofErr w:type="gramStart"/>
      <w:r w:rsidRPr="0022559B">
        <w:rPr>
          <w:rFonts w:ascii="Courier New" w:hAnsi="Courier New" w:cs="Courier New"/>
        </w:rPr>
        <w:t>logfft(</w:t>
      </w:r>
      <w:proofErr w:type="gramEnd"/>
      <w:r w:rsidRPr="0022559B">
        <w:rPr>
          <w:rFonts w:ascii="Courier New" w:hAnsi="Courier New" w:cs="Courier New"/>
        </w:rPr>
        <w:t>)</w:t>
      </w:r>
      <w:r>
        <w:t xml:space="preserve"> to display the magnitude frequency response corresponding to the impulse response </w:t>
      </w:r>
      <w:r w:rsidR="0022559B">
        <w:t xml:space="preserve">contained in the coefficients </w:t>
      </w:r>
      <w:r w:rsidR="0022559B" w:rsidRPr="0022559B">
        <w:rPr>
          <w:rFonts w:ascii="Courier New" w:hAnsi="Courier New" w:cs="Courier New"/>
        </w:rPr>
        <w:t>firCoeffs32</w:t>
      </w:r>
      <w:r w:rsidR="0022559B">
        <w:t xml:space="preserve"> of the adaptive filter.</w:t>
      </w:r>
      <w:r>
        <w:t xml:space="preserve"> </w:t>
      </w:r>
      <w:r w:rsidR="00E520D5">
        <w:t xml:space="preserve">MATLAB function </w:t>
      </w:r>
      <w:r w:rsidRPr="0022559B">
        <w:rPr>
          <w:rFonts w:ascii="Courier New" w:hAnsi="Courier New" w:cs="Courier New"/>
        </w:rPr>
        <w:t>fm4_</w:t>
      </w:r>
      <w:proofErr w:type="gramStart"/>
      <w:r w:rsidRPr="0022559B">
        <w:rPr>
          <w:rFonts w:ascii="Courier New" w:hAnsi="Courier New" w:cs="Courier New"/>
        </w:rPr>
        <w:t>logfft(</w:t>
      </w:r>
      <w:proofErr w:type="gramEnd"/>
      <w:r w:rsidRPr="0022559B">
        <w:rPr>
          <w:rFonts w:ascii="Courier New" w:hAnsi="Courier New" w:cs="Courier New"/>
        </w:rPr>
        <w:t>)</w:t>
      </w:r>
      <w:r>
        <w:t xml:space="preserve"> reads data from an Intel hex format </w:t>
      </w:r>
      <w:r w:rsidRPr="0022559B">
        <w:rPr>
          <w:rFonts w:ascii="Courier New" w:hAnsi="Courier New" w:cs="Courier New"/>
        </w:rPr>
        <w:t>.</w:t>
      </w:r>
      <w:proofErr w:type="spellStart"/>
      <w:r w:rsidRPr="0022559B">
        <w:rPr>
          <w:rFonts w:ascii="Courier New" w:hAnsi="Courier New" w:cs="Courier New"/>
        </w:rPr>
        <w:t>dat</w:t>
      </w:r>
      <w:proofErr w:type="spellEnd"/>
      <w:r>
        <w:t xml:space="preserve"> file as opposed to a MATLAB </w:t>
      </w:r>
      <w:r w:rsidRPr="0022559B">
        <w:rPr>
          <w:rFonts w:ascii="Courier New" w:hAnsi="Courier New" w:cs="Courier New"/>
        </w:rPr>
        <w:t>.mat</w:t>
      </w:r>
      <w:r>
        <w:t xml:space="preserve"> file.</w:t>
      </w:r>
    </w:p>
    <w:p w14:paraId="11B1107F" w14:textId="755BCFE7" w:rsidR="00ED74D7" w:rsidRDefault="00ED74D7" w:rsidP="00D823A1"/>
    <w:p w14:paraId="5E43C44E" w14:textId="77777777" w:rsidR="00BA3025" w:rsidRDefault="00BA3025" w:rsidP="00D823A1"/>
    <w:p w14:paraId="19513765" w14:textId="1BE9CF80" w:rsidR="00BA3025" w:rsidRDefault="00BA3025" w:rsidP="00BA3025">
      <w:pPr>
        <w:pStyle w:val="Heading1"/>
      </w:pPr>
      <w:r>
        <w:lastRenderedPageBreak/>
        <w:t>Estimation of POWER RESPONSE of Signal Path</w:t>
      </w:r>
    </w:p>
    <w:p w14:paraId="2C067FE8" w14:textId="5BC6D164" w:rsidR="00B877F0" w:rsidRDefault="00BA3025" w:rsidP="00BA3025">
      <w:r>
        <w:t xml:space="preserve">This laboratory exercise has explored several different methods of estimating the power response of a signal path, </w:t>
      </w:r>
      <w:r w:rsidR="00B877F0">
        <w:t xml:space="preserve">Use MATLAB </w:t>
      </w:r>
      <w:r w:rsidR="00502466">
        <w:t xml:space="preserve">(write MATLAB scripts) </w:t>
      </w:r>
      <w:r w:rsidR="00B877F0">
        <w:t>to estimate</w:t>
      </w:r>
      <w:r w:rsidR="00502466">
        <w:t xml:space="preserve"> and graph</w:t>
      </w:r>
      <w:r w:rsidR="00B877F0">
        <w:t xml:space="preserve"> </w:t>
      </w:r>
      <w:r w:rsidR="00502466">
        <w:t xml:space="preserve">(decibel magnitude scale, linear frequency scale) </w:t>
      </w:r>
      <w:r w:rsidR="00502466" w:rsidRPr="00502466">
        <w:rPr>
          <w:b/>
          <w:bCs/>
        </w:rPr>
        <w:t xml:space="preserve">estimates of </w:t>
      </w:r>
      <w:r w:rsidR="00B877F0" w:rsidRPr="00502466">
        <w:rPr>
          <w:b/>
          <w:bCs/>
        </w:rPr>
        <w:t>the power response</w:t>
      </w:r>
      <w:r w:rsidR="00B877F0">
        <w:t xml:space="preserve"> (magnitude frequency response squared </w:t>
      </w:r>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rPr>
                  <m:t>H(</m:t>
                </m:r>
                <m:acc>
                  <m:accPr>
                    <m:ctrlPr>
                      <w:rPr>
                        <w:rFonts w:ascii="Cambria Math" w:hAnsi="Cambria Math"/>
                        <w:i/>
                      </w:rPr>
                    </m:ctrlPr>
                  </m:accPr>
                  <m:e>
                    <m:r>
                      <w:rPr>
                        <w:rFonts w:ascii="Cambria Math" w:hAnsi="Cambria Math"/>
                      </w:rPr>
                      <m:t>ω</m:t>
                    </m:r>
                  </m:e>
                </m:acc>
                <m:r>
                  <w:rPr>
                    <w:rFonts w:ascii="Cambria Math" w:hAnsi="Cambria Math"/>
                  </w:rPr>
                  <m:t>)</m:t>
                </m:r>
              </m:e>
            </m:d>
          </m:e>
          <m:sup>
            <m:r>
              <w:rPr>
                <w:rFonts w:ascii="Cambria Math" w:hAnsi="Cambria Math"/>
              </w:rPr>
              <m:t>2</m:t>
            </m:r>
          </m:sup>
        </m:sSup>
      </m:oMath>
      <w:r w:rsidR="00B877F0">
        <w:t xml:space="preserve"> )</w:t>
      </w:r>
      <w:r w:rsidR="00502466">
        <w:t xml:space="preserve"> </w:t>
      </w:r>
      <w:r w:rsidR="00B877F0">
        <w:t xml:space="preserve">of the signal path from the input to the FIR filter to the output of the ADC in Figure 2 </w:t>
      </w:r>
      <w:r w:rsidR="00502466">
        <w:t xml:space="preserve">obtained </w:t>
      </w:r>
      <w:r w:rsidR="00B877F0">
        <w:t>four different ways.</w:t>
      </w:r>
    </w:p>
    <w:p w14:paraId="24C592E1" w14:textId="5222C6B1" w:rsidR="00B877F0" w:rsidRDefault="00B877F0" w:rsidP="00B877F0">
      <w:pPr>
        <w:pStyle w:val="ListParagraph"/>
        <w:numPr>
          <w:ilvl w:val="0"/>
          <w:numId w:val="23"/>
        </w:numPr>
      </w:pPr>
      <w:r>
        <w:t xml:space="preserve">Using an </w:t>
      </w:r>
      <w:r w:rsidRPr="00502466">
        <w:rPr>
          <w:b/>
          <w:bCs/>
        </w:rPr>
        <w:t>adaptive filter</w:t>
      </w:r>
      <w:r>
        <w:t xml:space="preserve"> </w:t>
      </w:r>
      <m:oMath>
        <m:sSup>
          <m:sSupPr>
            <m:ctrlPr>
              <w:rPr>
                <w:rFonts w:ascii="Cambria Math" w:hAnsi="Cambria Math"/>
                <w:i/>
              </w:rPr>
            </m:ctrlPr>
          </m:sSupPr>
          <m:e>
            <m:d>
              <m:dPr>
                <m:begChr m:val="|"/>
                <m:endChr m:val="|"/>
                <m:ctrlPr>
                  <w:rPr>
                    <w:rFonts w:ascii="Cambria Math" w:hAnsi="Cambria Math"/>
                    <w:i/>
                  </w:rPr>
                </m:ctrlPr>
              </m:dPr>
              <m:e>
                <m:acc>
                  <m:accPr>
                    <m:ctrlPr>
                      <w:rPr>
                        <w:rFonts w:ascii="Cambria Math" w:hAnsi="Cambria Math"/>
                        <w:i/>
                      </w:rPr>
                    </m:ctrlPr>
                  </m:accPr>
                  <m:e>
                    <m:r>
                      <w:rPr>
                        <w:rFonts w:ascii="Cambria Math" w:hAnsi="Cambria Math"/>
                      </w:rPr>
                      <m:t>H</m:t>
                    </m:r>
                  </m:e>
                </m:acc>
                <m:d>
                  <m:dPr>
                    <m:ctrlPr>
                      <w:rPr>
                        <w:rFonts w:ascii="Cambria Math" w:hAnsi="Cambria Math"/>
                        <w:i/>
                      </w:rPr>
                    </m:ctrlPr>
                  </m:dPr>
                  <m:e>
                    <m:r>
                      <w:rPr>
                        <w:rFonts w:ascii="Cambria Math" w:hAnsi="Cambria Math"/>
                      </w:rPr>
                      <m:t>k</m:t>
                    </m:r>
                  </m:e>
                </m:d>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m:rPr>
                    <m:nor/>
                  </m:rPr>
                  <w:rPr>
                    <w:rFonts w:ascii="Cambria Math" w:hAnsi="Cambria Math"/>
                  </w:rPr>
                  <m:t>DFT</m:t>
                </m:r>
                <m:d>
                  <m:dPr>
                    <m:begChr m:val="{"/>
                    <m:endChr m:val="}"/>
                    <m:ctrlPr>
                      <w:rPr>
                        <w:rFonts w:ascii="Cambria Math" w:hAnsi="Cambria Math"/>
                        <w:i/>
                      </w:rPr>
                    </m:ctrlPr>
                  </m:dPr>
                  <m:e>
                    <m:acc>
                      <m:accPr>
                        <m:ctrlPr>
                          <w:rPr>
                            <w:rFonts w:ascii="Cambria Math" w:hAnsi="Cambria Math"/>
                            <w:i/>
                          </w:rPr>
                        </m:ctrlPr>
                      </m:accPr>
                      <m:e>
                        <m:r>
                          <w:rPr>
                            <w:rFonts w:ascii="Cambria Math" w:hAnsi="Cambria Math"/>
                          </w:rPr>
                          <m:t>h</m:t>
                        </m:r>
                      </m:e>
                    </m:acc>
                    <m:r>
                      <w:rPr>
                        <w:rFonts w:ascii="Cambria Math" w:hAnsi="Cambria Math"/>
                      </w:rPr>
                      <m:t>(n)</m:t>
                    </m:r>
                  </m:e>
                </m:d>
              </m:e>
            </m:d>
          </m:e>
          <m:sup>
            <m:r>
              <w:rPr>
                <w:rFonts w:ascii="Cambria Math" w:hAnsi="Cambria Math"/>
              </w:rPr>
              <m:t>2</m:t>
            </m:r>
          </m:sup>
        </m:sSup>
      </m:oMath>
      <w:r w:rsidR="001B67F3">
        <w:t xml:space="preserve"> where </w:t>
      </w:r>
      <m:oMath>
        <m:acc>
          <m:accPr>
            <m:ctrlPr>
              <w:rPr>
                <w:rFonts w:ascii="Cambria Math" w:hAnsi="Cambria Math"/>
                <w:i/>
              </w:rPr>
            </m:ctrlPr>
          </m:accPr>
          <m:e>
            <m:r>
              <w:rPr>
                <w:rFonts w:ascii="Cambria Math" w:hAnsi="Cambria Math"/>
              </w:rPr>
              <m:t>h</m:t>
            </m:r>
          </m:e>
        </m:acc>
        <m:r>
          <w:rPr>
            <w:rFonts w:ascii="Cambria Math" w:hAnsi="Cambria Math"/>
          </w:rPr>
          <m:t>(n)</m:t>
        </m:r>
      </m:oMath>
      <w:r w:rsidR="001B67F3">
        <w:t xml:space="preserve"> are the </w:t>
      </w:r>
      <w:r w:rsidR="00A4101A">
        <w:t xml:space="preserve">adaptive </w:t>
      </w:r>
      <w:r w:rsidR="001B67F3">
        <w:t>filter coefficients.</w:t>
      </w:r>
    </w:p>
    <w:p w14:paraId="5680F3BB" w14:textId="1DDF1E01" w:rsidR="001B67F3" w:rsidRDefault="001B67F3" w:rsidP="00B877F0">
      <w:pPr>
        <w:pStyle w:val="ListParagraph"/>
        <w:numPr>
          <w:ilvl w:val="0"/>
          <w:numId w:val="23"/>
        </w:numPr>
      </w:pPr>
      <w:r w:rsidRPr="00502466">
        <w:rPr>
          <w:b/>
          <w:bCs/>
        </w:rPr>
        <w:t>Indirect estimation</w:t>
      </w:r>
      <w:r w:rsidR="00A4101A">
        <w:rPr>
          <w:b/>
          <w:bCs/>
        </w:rPr>
        <w:t xml:space="preserve"> (correlogram) </w:t>
      </w:r>
      <w:r>
        <w:t xml:space="preserve"> </w:t>
      </w:r>
      <m:oMath>
        <m:sSup>
          <m:sSupPr>
            <m:ctrlPr>
              <w:rPr>
                <w:rFonts w:ascii="Cambria Math" w:hAnsi="Cambria Math"/>
                <w:i/>
              </w:rPr>
            </m:ctrlPr>
          </m:sSupPr>
          <m:e>
            <m:d>
              <m:dPr>
                <m:begChr m:val="|"/>
                <m:endChr m:val="|"/>
                <m:ctrlPr>
                  <w:rPr>
                    <w:rFonts w:ascii="Cambria Math" w:hAnsi="Cambria Math"/>
                    <w:i/>
                  </w:rPr>
                </m:ctrlPr>
              </m:dPr>
              <m:e>
                <m:acc>
                  <m:accPr>
                    <m:ctrlPr>
                      <w:rPr>
                        <w:rFonts w:ascii="Cambria Math" w:hAnsi="Cambria Math"/>
                        <w:i/>
                      </w:rPr>
                    </m:ctrlPr>
                  </m:accPr>
                  <m:e>
                    <m:r>
                      <w:rPr>
                        <w:rFonts w:ascii="Cambria Math" w:hAnsi="Cambria Math"/>
                      </w:rPr>
                      <m:t>H</m:t>
                    </m:r>
                  </m:e>
                </m:acc>
                <m:d>
                  <m:dPr>
                    <m:ctrlPr>
                      <w:rPr>
                        <w:rFonts w:ascii="Cambria Math" w:hAnsi="Cambria Math"/>
                        <w:i/>
                      </w:rPr>
                    </m:ctrlPr>
                  </m:dPr>
                  <m:e>
                    <m:r>
                      <w:rPr>
                        <w:rFonts w:ascii="Cambria Math" w:hAnsi="Cambria Math"/>
                      </w:rPr>
                      <m:t>k</m:t>
                    </m:r>
                  </m:e>
                </m:d>
              </m:e>
            </m:d>
          </m:e>
          <m:sup>
            <m:r>
              <w:rPr>
                <w:rFonts w:ascii="Cambria Math" w:hAnsi="Cambria Math"/>
              </w:rPr>
              <m:t>2</m:t>
            </m:r>
          </m:sup>
        </m:sSup>
        <m:r>
          <w:rPr>
            <w:rFonts w:ascii="Cambria Math" w:hAnsi="Cambria Math"/>
          </w:rPr>
          <m:t>=</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S</m:t>
                        </m:r>
                      </m:e>
                    </m:acc>
                  </m:e>
                  <m:sub>
                    <m:r>
                      <w:rPr>
                        <w:rFonts w:ascii="Cambria Math" w:hAnsi="Cambria Math"/>
                      </w:rPr>
                      <m:t>yy</m:t>
                    </m:r>
                  </m:sub>
                </m:sSub>
                <m:r>
                  <w:rPr>
                    <w:rFonts w:ascii="Cambria Math" w:hAnsi="Cambria Math"/>
                  </w:rPr>
                  <m:t>(k)</m:t>
                </m:r>
              </m:e>
            </m:d>
          </m:num>
          <m:den>
            <m:sSubSup>
              <m:sSubSupPr>
                <m:ctrlPr>
                  <w:rPr>
                    <w:rFonts w:ascii="Cambria Math" w:hAnsi="Cambria Math"/>
                    <w:i/>
                  </w:rPr>
                </m:ctrlPr>
              </m:sSubSupPr>
              <m:e>
                <m:r>
                  <w:rPr>
                    <w:rFonts w:ascii="Cambria Math" w:hAnsi="Cambria Math"/>
                  </w:rPr>
                  <m:t>σ</m:t>
                </m:r>
              </m:e>
              <m:sub>
                <m:r>
                  <w:rPr>
                    <w:rFonts w:ascii="Cambria Math" w:hAnsi="Cambria Math"/>
                  </w:rPr>
                  <m:t>x</m:t>
                </m:r>
              </m:sub>
              <m:sup>
                <m:r>
                  <w:rPr>
                    <w:rFonts w:ascii="Cambria Math" w:hAnsi="Cambria Math"/>
                  </w:rPr>
                  <m:t>2</m:t>
                </m:r>
              </m:sup>
            </m:sSubSup>
          </m:den>
        </m:f>
        <m:r>
          <w:rPr>
            <w:rFonts w:ascii="Cambria Math" w:hAnsi="Cambria Math"/>
          </w:rPr>
          <m:t>=</m:t>
        </m:r>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σ</m:t>
                </m:r>
              </m:e>
              <m:sub>
                <m:r>
                  <w:rPr>
                    <w:rFonts w:ascii="Cambria Math" w:hAnsi="Cambria Math"/>
                  </w:rPr>
                  <m:t>x</m:t>
                </m:r>
              </m:sub>
              <m:sup>
                <m:r>
                  <w:rPr>
                    <w:rFonts w:ascii="Cambria Math" w:hAnsi="Cambria Math"/>
                  </w:rPr>
                  <m:t>2</m:t>
                </m:r>
              </m:sup>
            </m:sSubSup>
          </m:den>
        </m:f>
        <m:d>
          <m:dPr>
            <m:begChr m:val="|"/>
            <m:endChr m:val="|"/>
            <m:ctrlPr>
              <w:rPr>
                <w:rFonts w:ascii="Cambria Math" w:hAnsi="Cambria Math"/>
                <w:i/>
              </w:rPr>
            </m:ctrlPr>
          </m:dPr>
          <m:e>
            <m:r>
              <m:rPr>
                <m:nor/>
              </m:rPr>
              <w:rPr>
                <w:rFonts w:ascii="Cambria Math" w:hAnsi="Cambria Math"/>
              </w:rPr>
              <m:t>DFT</m:t>
            </m:r>
            <m:d>
              <m:dPr>
                <m:begChr m:val="{"/>
                <m:endChr m:val="}"/>
                <m:ctrlPr>
                  <w:rPr>
                    <w:rFonts w:ascii="Cambria Math" w:hAnsi="Cambria Math"/>
                    <w:i/>
                  </w:rPr>
                </m:ctrlPr>
              </m:dPr>
              <m:e>
                <m:r>
                  <w:rPr>
                    <w:rFonts w:ascii="Cambria Math" w:hAnsi="Cambria Math"/>
                  </w:rPr>
                  <m:t>w(m)</m:t>
                </m:r>
                <m:sSub>
                  <m:sSubPr>
                    <m:ctrlPr>
                      <w:rPr>
                        <w:rFonts w:ascii="Cambria Math" w:hAnsi="Cambria Math"/>
                        <w:i/>
                      </w:rPr>
                    </m:ctrlPr>
                  </m:sSubPr>
                  <m:e>
                    <m:acc>
                      <m:accPr>
                        <m:ctrlPr>
                          <w:rPr>
                            <w:rFonts w:ascii="Cambria Math" w:hAnsi="Cambria Math"/>
                            <w:i/>
                          </w:rPr>
                        </m:ctrlPr>
                      </m:accPr>
                      <m:e>
                        <m:r>
                          <w:rPr>
                            <w:rFonts w:ascii="Cambria Math" w:hAnsi="Cambria Math"/>
                          </w:rPr>
                          <m:t>∅</m:t>
                        </m:r>
                      </m:e>
                    </m:acc>
                  </m:e>
                  <m:sub>
                    <m:r>
                      <w:rPr>
                        <w:rFonts w:ascii="Cambria Math" w:hAnsi="Cambria Math"/>
                      </w:rPr>
                      <m:t>yy</m:t>
                    </m:r>
                  </m:sub>
                </m:sSub>
                <m:r>
                  <w:rPr>
                    <w:rFonts w:ascii="Cambria Math" w:hAnsi="Cambria Math"/>
                  </w:rPr>
                  <m:t>(m)</m:t>
                </m:r>
              </m:e>
            </m:d>
          </m:e>
        </m:d>
      </m:oMath>
      <w:r w:rsidR="009058FB">
        <w:t xml:space="preserve"> where </w:t>
      </w:r>
      <m:oMath>
        <m:sSub>
          <m:sSubPr>
            <m:ctrlPr>
              <w:rPr>
                <w:rFonts w:ascii="Cambria Math" w:hAnsi="Cambria Math"/>
                <w:i/>
              </w:rPr>
            </m:ctrlPr>
          </m:sSubPr>
          <m:e>
            <m:acc>
              <m:accPr>
                <m:ctrlPr>
                  <w:rPr>
                    <w:rFonts w:ascii="Cambria Math" w:hAnsi="Cambria Math"/>
                    <w:i/>
                  </w:rPr>
                </m:ctrlPr>
              </m:accPr>
              <m:e>
                <m:r>
                  <w:rPr>
                    <w:rFonts w:ascii="Cambria Math" w:hAnsi="Cambria Math"/>
                  </w:rPr>
                  <m:t>∅</m:t>
                </m:r>
              </m:e>
            </m:acc>
          </m:e>
          <m:sub>
            <m:r>
              <w:rPr>
                <w:rFonts w:ascii="Cambria Math" w:hAnsi="Cambria Math"/>
              </w:rPr>
              <m:t>yy</m:t>
            </m:r>
          </m:sub>
        </m:sSub>
        <m:r>
          <w:rPr>
            <w:rFonts w:ascii="Cambria Math" w:hAnsi="Cambria Math"/>
          </w:rPr>
          <m:t>(m)</m:t>
        </m:r>
      </m:oMath>
      <w:r w:rsidR="009058FB">
        <w:t xml:space="preserve"> , </w:t>
      </w:r>
      <m:oMath>
        <m:r>
          <w:rPr>
            <w:rFonts w:ascii="Cambria Math" w:hAnsi="Cambria Math"/>
          </w:rPr>
          <m:t>-M≤m≤M</m:t>
        </m:r>
      </m:oMath>
      <w:r w:rsidR="009058FB">
        <w:t xml:space="preserve"> is a length </w:t>
      </w:r>
      <m:oMath>
        <m:r>
          <w:rPr>
            <w:rFonts w:ascii="Cambria Math" w:hAnsi="Cambria Math"/>
          </w:rPr>
          <m:t>(2M+1)</m:t>
        </m:r>
      </m:oMath>
      <w:r w:rsidR="009058FB">
        <w:t xml:space="preserve"> estimate of the ACF of </w:t>
      </w:r>
      <m:oMath>
        <m:r>
          <w:rPr>
            <w:rFonts w:ascii="Cambria Math" w:hAnsi="Cambria Math"/>
          </w:rPr>
          <m:t>y(n)</m:t>
        </m:r>
      </m:oMath>
      <w:r w:rsidR="009058FB">
        <w:t xml:space="preserve"> the output from the ADC</w:t>
      </w:r>
      <w:r w:rsidR="00A4101A">
        <w:t xml:space="preserve">, and </w:t>
      </w:r>
      <m:oMath>
        <m:r>
          <w:rPr>
            <w:rFonts w:ascii="Cambria Math" w:hAnsi="Cambria Math"/>
          </w:rPr>
          <m:t>w(m)</m:t>
        </m:r>
      </m:oMath>
      <w:r w:rsidR="00A4101A">
        <w:t xml:space="preserve"> is a Bartlett window function. The DFT has </w:t>
      </w:r>
      <m:oMath>
        <m:r>
          <w:rPr>
            <w:rFonts w:ascii="Cambria Math" w:hAnsi="Cambria Math"/>
          </w:rPr>
          <m:t>(2M+1)</m:t>
        </m:r>
      </m:oMath>
      <w:r w:rsidR="00A4101A">
        <w:t xml:space="preserve"> points.</w:t>
      </w:r>
      <w:r w:rsidR="009058FB">
        <w:t xml:space="preserve"> Use the example code from the lecture slides to estimate th</w:t>
      </w:r>
      <w:r w:rsidR="00A4101A">
        <w:t>e</w:t>
      </w:r>
      <w:r w:rsidR="009058FB">
        <w:t xml:space="preserve"> ACF.</w:t>
      </w:r>
    </w:p>
    <w:p w14:paraId="4F3EAD96" w14:textId="739A2107" w:rsidR="00AF27E8" w:rsidRDefault="00AF27E8" w:rsidP="00B877F0">
      <w:pPr>
        <w:pStyle w:val="ListParagraph"/>
        <w:numPr>
          <w:ilvl w:val="0"/>
          <w:numId w:val="23"/>
        </w:numPr>
      </w:pPr>
      <w:r w:rsidRPr="00502466">
        <w:rPr>
          <w:b/>
          <w:bCs/>
        </w:rPr>
        <w:t>Direct Estimation</w:t>
      </w:r>
      <w:r w:rsidR="00A4101A">
        <w:rPr>
          <w:b/>
          <w:bCs/>
        </w:rPr>
        <w:t xml:space="preserve"> (periodogram) </w:t>
      </w:r>
      <w:r>
        <w:t xml:space="preserve"> </w:t>
      </w:r>
      <m:oMath>
        <m:sSup>
          <m:sSupPr>
            <m:ctrlPr>
              <w:rPr>
                <w:rFonts w:ascii="Cambria Math" w:hAnsi="Cambria Math"/>
                <w:i/>
              </w:rPr>
            </m:ctrlPr>
          </m:sSupPr>
          <m:e>
            <m:d>
              <m:dPr>
                <m:begChr m:val="|"/>
                <m:endChr m:val="|"/>
                <m:ctrlPr>
                  <w:rPr>
                    <w:rFonts w:ascii="Cambria Math" w:hAnsi="Cambria Math"/>
                    <w:i/>
                  </w:rPr>
                </m:ctrlPr>
              </m:dPr>
              <m:e>
                <m:acc>
                  <m:accPr>
                    <m:ctrlPr>
                      <w:rPr>
                        <w:rFonts w:ascii="Cambria Math" w:hAnsi="Cambria Math"/>
                        <w:i/>
                      </w:rPr>
                    </m:ctrlPr>
                  </m:accPr>
                  <m:e>
                    <m:r>
                      <w:rPr>
                        <w:rFonts w:ascii="Cambria Math" w:hAnsi="Cambria Math"/>
                      </w:rPr>
                      <m:t>H</m:t>
                    </m:r>
                  </m:e>
                </m:acc>
                <m:d>
                  <m:dPr>
                    <m:ctrlPr>
                      <w:rPr>
                        <w:rFonts w:ascii="Cambria Math" w:hAnsi="Cambria Math"/>
                        <w:i/>
                      </w:rPr>
                    </m:ctrlPr>
                  </m:dPr>
                  <m:e>
                    <m:r>
                      <w:rPr>
                        <w:rFonts w:ascii="Cambria Math" w:hAnsi="Cambria Math"/>
                      </w:rPr>
                      <m:t>k</m:t>
                    </m:r>
                  </m:e>
                </m:d>
              </m:e>
            </m:d>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σ</m:t>
                </m:r>
              </m:e>
              <m:sub>
                <m:r>
                  <w:rPr>
                    <w:rFonts w:ascii="Cambria Math" w:hAnsi="Cambria Math"/>
                  </w:rPr>
                  <m:t>x</m:t>
                </m:r>
              </m:sub>
              <m:sup>
                <m:r>
                  <w:rPr>
                    <w:rFonts w:ascii="Cambria Math" w:hAnsi="Cambria Math"/>
                  </w:rPr>
                  <m:t>2</m:t>
                </m:r>
              </m:sup>
            </m:sSubSup>
            <m:r>
              <w:rPr>
                <w:rFonts w:ascii="Cambria Math" w:hAnsi="Cambria Math"/>
              </w:rPr>
              <m:t>N</m:t>
            </m:r>
          </m:den>
        </m:f>
        <m:sSup>
          <m:sSupPr>
            <m:ctrlPr>
              <w:rPr>
                <w:rFonts w:ascii="Cambria Math" w:hAnsi="Cambria Math"/>
                <w:i/>
              </w:rPr>
            </m:ctrlPr>
          </m:sSupPr>
          <m:e>
            <m:d>
              <m:dPr>
                <m:begChr m:val="|"/>
                <m:endChr m:val="|"/>
                <m:ctrlPr>
                  <w:rPr>
                    <w:rFonts w:ascii="Cambria Math" w:hAnsi="Cambria Math"/>
                    <w:i/>
                  </w:rPr>
                </m:ctrlPr>
              </m:dPr>
              <m:e>
                <m:r>
                  <m:rPr>
                    <m:nor/>
                  </m:rPr>
                  <w:rPr>
                    <w:rFonts w:ascii="Cambria Math" w:hAnsi="Cambria Math"/>
                  </w:rPr>
                  <m:t>DFT</m:t>
                </m:r>
                <m:d>
                  <m:dPr>
                    <m:begChr m:val="{"/>
                    <m:endChr m:val="}"/>
                    <m:ctrlPr>
                      <w:rPr>
                        <w:rFonts w:ascii="Cambria Math" w:hAnsi="Cambria Math"/>
                        <w:i/>
                      </w:rPr>
                    </m:ctrlPr>
                  </m:dPr>
                  <m:e>
                    <m:r>
                      <w:rPr>
                        <w:rFonts w:ascii="Cambria Math" w:hAnsi="Cambria Math"/>
                      </w:rPr>
                      <m:t>y(n)</m:t>
                    </m:r>
                  </m:e>
                </m:d>
              </m:e>
            </m:d>
          </m:e>
          <m:sup>
            <m:r>
              <w:rPr>
                <w:rFonts w:ascii="Cambria Math" w:hAnsi="Cambria Math"/>
              </w:rPr>
              <m:t>2</m:t>
            </m:r>
          </m:sup>
        </m:sSup>
      </m:oMath>
      <w:r>
        <w:t xml:space="preserve"> where </w:t>
      </w:r>
      <m:oMath>
        <m:r>
          <w:rPr>
            <w:rFonts w:ascii="Cambria Math" w:hAnsi="Cambria Math"/>
          </w:rPr>
          <m:t>y</m:t>
        </m:r>
        <m:d>
          <m:dPr>
            <m:ctrlPr>
              <w:rPr>
                <w:rFonts w:ascii="Cambria Math" w:hAnsi="Cambria Math"/>
                <w:i/>
              </w:rPr>
            </m:ctrlPr>
          </m:dPr>
          <m:e>
            <m:r>
              <w:rPr>
                <w:rFonts w:ascii="Cambria Math" w:hAnsi="Cambria Math"/>
              </w:rPr>
              <m:t>n</m:t>
            </m:r>
          </m:e>
        </m:d>
        <m:r>
          <w:rPr>
            <w:rFonts w:ascii="Cambria Math" w:hAnsi="Cambria Math"/>
          </w:rPr>
          <m:t xml:space="preserve"> </m:t>
        </m:r>
      </m:oMath>
      <w:r>
        <w:t>is the output from the ADC.</w:t>
      </w:r>
      <w:r w:rsidR="00A4101A">
        <w:t xml:space="preserve"> The DFT has </w:t>
      </w:r>
      <m:oMath>
        <m:r>
          <w:rPr>
            <w:rFonts w:ascii="Cambria Math" w:hAnsi="Cambria Math"/>
          </w:rPr>
          <m:t>N</m:t>
        </m:r>
      </m:oMath>
      <w:r w:rsidR="00A4101A">
        <w:t xml:space="preserve"> points.</w:t>
      </w:r>
    </w:p>
    <w:p w14:paraId="06406AC1" w14:textId="16E6E695" w:rsidR="009058FB" w:rsidRDefault="003A2ECF" w:rsidP="003A2ECF">
      <w:pPr>
        <w:pStyle w:val="ListParagraph"/>
        <w:numPr>
          <w:ilvl w:val="0"/>
          <w:numId w:val="23"/>
        </w:numPr>
      </w:pPr>
      <w:r>
        <w:rPr>
          <w:b/>
          <w:bCs/>
        </w:rPr>
        <w:t>Cr</w:t>
      </w:r>
      <w:r w:rsidRPr="006746F7">
        <w:rPr>
          <w:b/>
          <w:bCs/>
        </w:rPr>
        <w:t>oss correlation</w:t>
      </w:r>
      <w:r w:rsidRPr="006746F7">
        <w:t xml:space="preserve"> </w:t>
      </w:r>
      <w:r>
        <w:t xml:space="preserve"> </w:t>
      </w:r>
      <m:oMath>
        <m:sSup>
          <m:sSupPr>
            <m:ctrlPr>
              <w:rPr>
                <w:rFonts w:ascii="Cambria Math" w:hAnsi="Cambria Math"/>
                <w:i/>
              </w:rPr>
            </m:ctrlPr>
          </m:sSupPr>
          <m:e>
            <m:d>
              <m:dPr>
                <m:begChr m:val="|"/>
                <m:endChr m:val="|"/>
                <m:ctrlPr>
                  <w:rPr>
                    <w:rFonts w:ascii="Cambria Math" w:hAnsi="Cambria Math"/>
                    <w:i/>
                  </w:rPr>
                </m:ctrlPr>
              </m:dPr>
              <m:e>
                <m:acc>
                  <m:accPr>
                    <m:ctrlPr>
                      <w:rPr>
                        <w:rFonts w:ascii="Cambria Math" w:hAnsi="Cambria Math"/>
                        <w:i/>
                      </w:rPr>
                    </m:ctrlPr>
                  </m:accPr>
                  <m:e>
                    <m:r>
                      <w:rPr>
                        <w:rFonts w:ascii="Cambria Math" w:hAnsi="Cambria Math"/>
                      </w:rPr>
                      <m:t>H</m:t>
                    </m:r>
                  </m:e>
                </m:acc>
                <m:d>
                  <m:dPr>
                    <m:ctrlPr>
                      <w:rPr>
                        <w:rFonts w:ascii="Cambria Math" w:hAnsi="Cambria Math"/>
                        <w:i/>
                      </w:rPr>
                    </m:ctrlPr>
                  </m:dPr>
                  <m:e>
                    <m:r>
                      <w:rPr>
                        <w:rFonts w:ascii="Cambria Math" w:hAnsi="Cambria Math"/>
                      </w:rPr>
                      <m:t>k</m:t>
                    </m:r>
                  </m:e>
                </m:d>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m:rPr>
                    <m:nor/>
                  </m:rPr>
                  <w:rPr>
                    <w:rFonts w:ascii="Cambria Math" w:hAnsi="Cambria Math"/>
                  </w:rPr>
                  <m:t>DFT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acc>
                              <m:accPr>
                                <m:ctrlPr>
                                  <w:rPr>
                                    <w:rFonts w:ascii="Cambria Math" w:hAnsi="Cambria Math"/>
                                    <w:i/>
                                  </w:rPr>
                                </m:ctrlPr>
                              </m:accPr>
                              <m:e>
                                <m:r>
                                  <w:rPr>
                                    <w:rFonts w:ascii="Cambria Math" w:hAnsi="Cambria Math"/>
                                  </w:rPr>
                                  <m:t>∅</m:t>
                                </m:r>
                              </m:e>
                            </m:acc>
                          </m:e>
                          <m:sub>
                            <m:r>
                              <w:rPr>
                                <w:rFonts w:ascii="Cambria Math" w:hAnsi="Cambria Math"/>
                              </w:rPr>
                              <m:t>xy</m:t>
                            </m:r>
                          </m:sub>
                        </m:sSub>
                        <m:r>
                          <w:rPr>
                            <w:rFonts w:ascii="Cambria Math" w:hAnsi="Cambria Math"/>
                          </w:rPr>
                          <m:t>(m)</m:t>
                        </m:r>
                      </m:num>
                      <m:den>
                        <m:sSubSup>
                          <m:sSubSupPr>
                            <m:ctrlPr>
                              <w:rPr>
                                <w:rFonts w:ascii="Cambria Math" w:hAnsi="Cambria Math"/>
                                <w:i/>
                              </w:rPr>
                            </m:ctrlPr>
                          </m:sSubSupPr>
                          <m:e>
                            <m:r>
                              <w:rPr>
                                <w:rFonts w:ascii="Cambria Math" w:hAnsi="Cambria Math"/>
                              </w:rPr>
                              <m:t>σ</m:t>
                            </m:r>
                          </m:e>
                          <m:sub>
                            <m:r>
                              <w:rPr>
                                <w:rFonts w:ascii="Cambria Math" w:hAnsi="Cambria Math"/>
                              </w:rPr>
                              <m:t>x</m:t>
                            </m:r>
                          </m:sub>
                          <m:sup>
                            <m:r>
                              <w:rPr>
                                <w:rFonts w:ascii="Cambria Math" w:hAnsi="Cambria Math"/>
                              </w:rPr>
                              <m:t>2</m:t>
                            </m:r>
                          </m:sup>
                        </m:sSubSup>
                      </m:den>
                    </m:f>
                  </m:e>
                </m:d>
              </m:e>
            </m:d>
          </m:e>
          <m:sup>
            <m:r>
              <w:rPr>
                <w:rFonts w:ascii="Cambria Math" w:hAnsi="Cambria Math"/>
              </w:rPr>
              <m:t>2</m:t>
            </m:r>
          </m:sup>
        </m:sSup>
      </m:oMath>
      <w:r>
        <w:t xml:space="preserve"> where </w:t>
      </w:r>
      <m:oMath>
        <m:sSub>
          <m:sSubPr>
            <m:ctrlPr>
              <w:rPr>
                <w:rFonts w:ascii="Cambria Math" w:hAnsi="Cambria Math"/>
                <w:i/>
              </w:rPr>
            </m:ctrlPr>
          </m:sSubPr>
          <m:e>
            <m:acc>
              <m:accPr>
                <m:ctrlPr>
                  <w:rPr>
                    <w:rFonts w:ascii="Cambria Math" w:hAnsi="Cambria Math"/>
                    <w:i/>
                  </w:rPr>
                </m:ctrlPr>
              </m:accPr>
              <m:e>
                <m:r>
                  <w:rPr>
                    <w:rFonts w:ascii="Cambria Math" w:hAnsi="Cambria Math"/>
                  </w:rPr>
                  <m:t>∅</m:t>
                </m:r>
              </m:e>
            </m:acc>
          </m:e>
          <m:sub>
            <m:r>
              <w:rPr>
                <w:rFonts w:ascii="Cambria Math" w:hAnsi="Cambria Math"/>
              </w:rPr>
              <m:t>xy</m:t>
            </m:r>
          </m:sub>
        </m:sSub>
        <m:r>
          <w:rPr>
            <w:rFonts w:ascii="Cambria Math" w:hAnsi="Cambria Math"/>
          </w:rPr>
          <m:t>(m)</m:t>
        </m:r>
      </m:oMath>
      <w:r>
        <w:t xml:space="preserve"> , </w:t>
      </w:r>
      <m:oMath>
        <m:r>
          <w:rPr>
            <w:rFonts w:ascii="Cambria Math" w:hAnsi="Cambria Math"/>
          </w:rPr>
          <m:t>-M≤m≤M</m:t>
        </m:r>
      </m:oMath>
      <w:r>
        <w:t xml:space="preserve"> is a length </w:t>
      </w:r>
      <m:oMath>
        <m:r>
          <w:rPr>
            <w:rFonts w:ascii="Cambria Math" w:hAnsi="Cambria Math"/>
          </w:rPr>
          <m:t>2M+1</m:t>
        </m:r>
      </m:oMath>
      <w:r>
        <w:t xml:space="preserve"> estimate of the CCF of </w:t>
      </w:r>
      <m:oMath>
        <m:r>
          <w:rPr>
            <w:rFonts w:ascii="Cambria Math" w:hAnsi="Cambria Math"/>
          </w:rPr>
          <m:t>y(n)</m:t>
        </m:r>
      </m:oMath>
      <w:r>
        <w:t xml:space="preserve"> , the output from the ADC, and </w:t>
      </w:r>
      <m:oMath>
        <m:r>
          <w:rPr>
            <w:rFonts w:ascii="Cambria Math" w:hAnsi="Cambria Math"/>
          </w:rPr>
          <m:t>x(n)</m:t>
        </m:r>
      </m:oMath>
      <w:r>
        <w:t xml:space="preserve"> , the input to the FIR filter. </w:t>
      </w:r>
      <w:r w:rsidR="004C0624">
        <w:t>Modify</w:t>
      </w:r>
      <w:r>
        <w:t xml:space="preserve"> the example code from the lecture slides</w:t>
      </w:r>
      <w:r w:rsidR="004C0624">
        <w:t>,</w:t>
      </w:r>
      <w:r>
        <w:t xml:space="preserve"> </w:t>
      </w:r>
      <w:r w:rsidR="004C0624">
        <w:t xml:space="preserve">used to estimate an ACF, </w:t>
      </w:r>
      <w:r>
        <w:t>to estimate this CCF.</w:t>
      </w:r>
    </w:p>
    <w:p w14:paraId="1025443D" w14:textId="1261D685" w:rsidR="002043E7" w:rsidRDefault="002043E7" w:rsidP="002043E7">
      <w:r>
        <w:t xml:space="preserve">If you don’t want to write the MATLAB scripts for ii), iii) and iv) from scratch, a starting point is provided in file </w:t>
      </w:r>
      <w:r w:rsidR="00A976B2">
        <w:rPr>
          <w:rFonts w:ascii="Courier New" w:hAnsi="Courier New" w:cs="Courier New"/>
        </w:rPr>
        <w:t>fm4_random_signals_</w:t>
      </w:r>
      <w:r w:rsidRPr="00B42ACC">
        <w:rPr>
          <w:rFonts w:ascii="Courier New" w:hAnsi="Courier New" w:cs="Courier New"/>
        </w:rPr>
        <w:t>exercise.m</w:t>
      </w:r>
      <w:r>
        <w:t xml:space="preserve"> .</w:t>
      </w:r>
    </w:p>
    <w:p w14:paraId="0235E451" w14:textId="7CF38A24" w:rsidR="00AF27E8" w:rsidRDefault="00AF27E8" w:rsidP="00D823A1">
      <w:r>
        <w:t xml:space="preserve">Methods ii), iii), and iv) rely on a statistical property of the input signal </w:t>
      </w:r>
      <m:oMath>
        <m:r>
          <w:rPr>
            <w:rFonts w:ascii="Cambria Math" w:hAnsi="Cambria Math"/>
          </w:rPr>
          <m:t>x(n)</m:t>
        </m:r>
      </m:oMath>
      <w:r>
        <w:t xml:space="preserve">. State what that property is and test </w:t>
      </w:r>
      <w:proofErr w:type="gramStart"/>
      <w:r>
        <w:t>whether or not</w:t>
      </w:r>
      <w:proofErr w:type="gramEnd"/>
      <w:r>
        <w:t xml:space="preserve"> it is true of the saved input signal.</w:t>
      </w:r>
    </w:p>
    <w:p w14:paraId="260771B4" w14:textId="3C134B4E" w:rsidR="004C0624" w:rsidRDefault="004C0624" w:rsidP="00D823A1">
      <w:r>
        <w:t xml:space="preserve">It’s conventional to compute correlograms and periodograms as the averages of the results computed from </w:t>
      </w:r>
      <w:proofErr w:type="gramStart"/>
      <w:r>
        <w:t>a number of</w:t>
      </w:r>
      <w:proofErr w:type="gramEnd"/>
      <w:r>
        <w:t xml:space="preserve"> different sections of the signal </w:t>
      </w:r>
      <m:oMath>
        <m:r>
          <w:rPr>
            <w:rFonts w:ascii="Cambria Math" w:hAnsi="Cambria Math"/>
          </w:rPr>
          <m:t>y(n)</m:t>
        </m:r>
      </m:oMath>
      <w:r>
        <w:t>. These sections may overlap each</w:t>
      </w:r>
      <w:r w:rsidR="004407CF">
        <w:t xml:space="preserve"> </w:t>
      </w:r>
      <w:r>
        <w:t xml:space="preserve">other. </w:t>
      </w:r>
    </w:p>
    <w:p w14:paraId="6A760DFE" w14:textId="04F8F285" w:rsidR="00502466" w:rsidRDefault="002043E7" w:rsidP="00D823A1">
      <w:r>
        <w:t>Com</w:t>
      </w:r>
      <w:r w:rsidR="00502466">
        <w:t>pare and contrast the results you obtain.</w:t>
      </w:r>
    </w:p>
    <w:p w14:paraId="5F7861F9" w14:textId="77777777" w:rsidR="00ED74D7" w:rsidRDefault="00ED74D7" w:rsidP="00D823A1">
      <w:r>
        <w:t>Estimate the impulse response of the signal path between FIR filter input and ADC output using cross correlation and compare this with the estimated impulse response of the FIR filter alone (cross correlate FIR filter input and FIR filter output). Hence estimate the delay through the DAC and ADC.</w:t>
      </w:r>
    </w:p>
    <w:p w14:paraId="4C50FC44" w14:textId="2056754C" w:rsidR="00A01C7B" w:rsidRDefault="003A2ECF" w:rsidP="00A01C7B">
      <w:pPr>
        <w:autoSpaceDE w:val="0"/>
        <w:autoSpaceDN w:val="0"/>
        <w:adjustRightInd w:val="0"/>
      </w:pPr>
      <w:r>
        <w:t xml:space="preserve">These results will be quite </w:t>
      </w:r>
      <w:proofErr w:type="gramStart"/>
      <w:r>
        <w:t>similar to</w:t>
      </w:r>
      <w:proofErr w:type="gramEnd"/>
      <w:r>
        <w:t xml:space="preserve"> those presented in the lecture slides (which used the 5-point moving average filter as an example</w:t>
      </w:r>
      <w:r w:rsidR="002043E7">
        <w:t xml:space="preserve"> of an FIR filter</w:t>
      </w:r>
      <w:r>
        <w:t xml:space="preserve">). </w:t>
      </w:r>
    </w:p>
    <w:p w14:paraId="09E39D62" w14:textId="2FCD6B9F" w:rsidR="003A2ECF" w:rsidRPr="003A2ECF" w:rsidRDefault="003A2ECF" w:rsidP="00A01C7B">
      <w:pPr>
        <w:autoSpaceDE w:val="0"/>
        <w:autoSpaceDN w:val="0"/>
        <w:adjustRightInd w:val="0"/>
      </w:pPr>
      <w:r>
        <w:t xml:space="preserve">Repeat the exercise replacing the header file </w:t>
      </w:r>
      <w:r w:rsidRPr="002043E7">
        <w:rPr>
          <w:rFonts w:ascii="Courier New" w:hAnsi="Courier New" w:cs="Courier New"/>
        </w:rPr>
        <w:t>ave5.h</w:t>
      </w:r>
      <w:r>
        <w:t xml:space="preserve"> with header file </w:t>
      </w:r>
      <w:r w:rsidR="00E212ED" w:rsidRPr="00E212ED">
        <w:rPr>
          <w:rFonts w:ascii="Courier New" w:hAnsi="Courier New" w:cs="Courier New"/>
        </w:rPr>
        <w:t>pass2b</w:t>
      </w:r>
      <w:r w:rsidRPr="00E212ED">
        <w:rPr>
          <w:rFonts w:ascii="Courier New" w:hAnsi="Courier New" w:cs="Courier New"/>
        </w:rPr>
        <w:t>.h</w:t>
      </w:r>
      <w:r>
        <w:t xml:space="preserve"> in program </w:t>
      </w:r>
      <w:r w:rsidR="00ED74D7" w:rsidRPr="0044256B">
        <w:rPr>
          <w:rFonts w:ascii="Courier New" w:hAnsi="Courier New" w:cs="Courier New"/>
        </w:rPr>
        <w:t>fm4_sysid_</w:t>
      </w:r>
      <w:r w:rsidR="00ED74D7">
        <w:rPr>
          <w:rFonts w:ascii="Courier New" w:hAnsi="Courier New" w:cs="Courier New"/>
        </w:rPr>
        <w:t>CMSIS_correlate</w:t>
      </w:r>
      <w:r w:rsidR="00ED74D7" w:rsidRPr="0044256B">
        <w:rPr>
          <w:rFonts w:ascii="Courier New" w:hAnsi="Courier New" w:cs="Courier New"/>
        </w:rPr>
        <w:t>_intr.c</w:t>
      </w:r>
      <w:r w:rsidR="00ED74D7">
        <w:rPr>
          <w:rFonts w:ascii="Courier New" w:hAnsi="Courier New" w:cs="Courier New"/>
        </w:rPr>
        <w:t>.</w:t>
      </w:r>
    </w:p>
    <w:p w14:paraId="59EAA2D4" w14:textId="77777777" w:rsidR="00A01C7B" w:rsidRDefault="00A01C7B" w:rsidP="00A01C7B">
      <w:pPr>
        <w:pStyle w:val="Heading1"/>
      </w:pPr>
      <w:r>
        <w:t>CONCLUSIONS</w:t>
      </w:r>
    </w:p>
    <w:p w14:paraId="7582BE9C" w14:textId="77777777" w:rsidR="00F817BE" w:rsidRDefault="00A01C7B" w:rsidP="00A01C7B">
      <w:pPr>
        <w:autoSpaceDE w:val="0"/>
        <w:autoSpaceDN w:val="0"/>
        <w:adjustRightInd w:val="0"/>
      </w:pPr>
      <w:r>
        <w:t xml:space="preserve">This laboratory exercise has explored several different methods of </w:t>
      </w:r>
      <w:r w:rsidR="00F817BE">
        <w:t>estimating the power response of a signal path, including methods based on auto- and cross correlation.</w:t>
      </w:r>
    </w:p>
    <w:p w14:paraId="4DFA3514" w14:textId="5D430F9D" w:rsidR="006C158C" w:rsidRPr="004E580A" w:rsidRDefault="006C158C" w:rsidP="00A01C7B">
      <w:pPr>
        <w:autoSpaceDE w:val="0"/>
        <w:autoSpaceDN w:val="0"/>
        <w:adjustRightInd w:val="0"/>
        <w:rPr>
          <w:iCs/>
        </w:rPr>
      </w:pPr>
    </w:p>
    <w:sectPr w:rsidR="006C158C" w:rsidRPr="004E580A" w:rsidSect="005B758F">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5FC74" w14:textId="77777777" w:rsidR="00B95778" w:rsidRDefault="00B95778" w:rsidP="008B7FD8">
      <w:pPr>
        <w:spacing w:before="0" w:after="0" w:line="240" w:lineRule="auto"/>
      </w:pPr>
      <w:r>
        <w:separator/>
      </w:r>
    </w:p>
  </w:endnote>
  <w:endnote w:type="continuationSeparator" w:id="0">
    <w:p w14:paraId="2850BBED" w14:textId="77777777" w:rsidR="00B95778" w:rsidRDefault="00B95778" w:rsidP="008B7FD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33DD1" w14:textId="77777777" w:rsidR="005B758F" w:rsidRDefault="005B75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9F946" w14:textId="77777777" w:rsidR="005B758F" w:rsidRDefault="005B758F" w:rsidP="005B758F">
    <w:pPr>
      <w:pStyle w:val="Footer"/>
      <w:ind w:left="-1440"/>
    </w:pPr>
    <w:r>
      <w:rPr>
        <w:noProof/>
        <w:lang w:val="en-GB" w:eastAsia="en-GB"/>
      </w:rPr>
      <w:drawing>
        <wp:inline distT="0" distB="0" distL="0" distR="0" wp14:anchorId="4D9AEAFF" wp14:editId="4B361E77">
          <wp:extent cx="7827992" cy="781404"/>
          <wp:effectExtent l="0" t="0" r="1905"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827992" cy="78140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87BA5" w14:textId="77777777" w:rsidR="005B758F" w:rsidRDefault="005B75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4EB3D" w14:textId="77777777" w:rsidR="00B95778" w:rsidRDefault="00B95778" w:rsidP="008B7FD8">
      <w:pPr>
        <w:spacing w:before="0" w:after="0" w:line="240" w:lineRule="auto"/>
      </w:pPr>
      <w:r>
        <w:separator/>
      </w:r>
    </w:p>
  </w:footnote>
  <w:footnote w:type="continuationSeparator" w:id="0">
    <w:p w14:paraId="3D1FFC27" w14:textId="77777777" w:rsidR="00B95778" w:rsidRDefault="00B95778" w:rsidP="008B7FD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A3B87" w14:textId="77777777" w:rsidR="005B758F" w:rsidRDefault="005B75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41D55" w14:textId="77777777" w:rsidR="005B758F" w:rsidRDefault="005B75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45C8A" w14:textId="77777777" w:rsidR="005B758F" w:rsidRDefault="005B75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A4A6DBC2"/>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93D0920"/>
    <w:multiLevelType w:val="hybridMultilevel"/>
    <w:tmpl w:val="799A7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6263D"/>
    <w:multiLevelType w:val="hybridMultilevel"/>
    <w:tmpl w:val="ABA2E5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8C4EAF"/>
    <w:multiLevelType w:val="hybridMultilevel"/>
    <w:tmpl w:val="B388E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37206C"/>
    <w:multiLevelType w:val="hybridMultilevel"/>
    <w:tmpl w:val="5784F90C"/>
    <w:lvl w:ilvl="0" w:tplc="FBE88F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DF02A6"/>
    <w:multiLevelType w:val="hybridMultilevel"/>
    <w:tmpl w:val="06040A24"/>
    <w:lvl w:ilvl="0" w:tplc="08090017">
      <w:start w:val="1"/>
      <w:numFmt w:val="lowerLetter"/>
      <w:lvlText w:val="%1)"/>
      <w:lvlJc w:val="left"/>
      <w:pPr>
        <w:ind w:left="720" w:hanging="360"/>
      </w:pPr>
      <w:rPr>
        <w:rFonts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FC3113"/>
    <w:multiLevelType w:val="hybridMultilevel"/>
    <w:tmpl w:val="F25650DE"/>
    <w:lvl w:ilvl="0" w:tplc="C512D980">
      <w:start w:val="1"/>
      <w:numFmt w:val="decimal"/>
      <w:pStyle w:val="ProgramsListing"/>
      <w:lvlText w:val="%1"/>
      <w:lvlJc w:val="left"/>
      <w:pPr>
        <w:ind w:left="2487" w:hanging="360"/>
      </w:pPr>
      <w:rPr>
        <w:rFonts w:ascii="Courier New" w:hAnsi="Courier New" w:hint="default"/>
        <w:b w:val="0"/>
        <w:color w:val="808080" w:themeColor="background1" w:themeShade="80"/>
        <w:kern w:val="0"/>
        <w:position w:val="0"/>
        <w:sz w:val="20"/>
        <w:u w:val="none" w:color="EEECE1" w:themeColor="background2"/>
        <w:vertAlign w:val="baseline"/>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7" w15:restartNumberingAfterBreak="0">
    <w:nsid w:val="2A820973"/>
    <w:multiLevelType w:val="hybridMultilevel"/>
    <w:tmpl w:val="DD0241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A502CB"/>
    <w:multiLevelType w:val="hybridMultilevel"/>
    <w:tmpl w:val="9176C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0B0311"/>
    <w:multiLevelType w:val="hybridMultilevel"/>
    <w:tmpl w:val="93C80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992547"/>
    <w:multiLevelType w:val="hybridMultilevel"/>
    <w:tmpl w:val="B086B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B556CA"/>
    <w:multiLevelType w:val="hybridMultilevel"/>
    <w:tmpl w:val="7730E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FC3781"/>
    <w:multiLevelType w:val="hybridMultilevel"/>
    <w:tmpl w:val="CC7896D6"/>
    <w:lvl w:ilvl="0" w:tplc="ECE47C1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86C1921"/>
    <w:multiLevelType w:val="hybridMultilevel"/>
    <w:tmpl w:val="8E26E93C"/>
    <w:lvl w:ilvl="0" w:tplc="04090001">
      <w:start w:val="1"/>
      <w:numFmt w:val="bullet"/>
      <w:lvlText w:val=""/>
      <w:lvlJc w:val="left"/>
      <w:pPr>
        <w:ind w:left="757" w:hanging="360"/>
      </w:pPr>
      <w:rPr>
        <w:rFonts w:ascii="Symbol" w:hAnsi="Symbol" w:hint="default"/>
      </w:rPr>
    </w:lvl>
    <w:lvl w:ilvl="1" w:tplc="04090003">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4" w15:restartNumberingAfterBreak="0">
    <w:nsid w:val="49114A79"/>
    <w:multiLevelType w:val="hybridMultilevel"/>
    <w:tmpl w:val="1D2CA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9B1334"/>
    <w:multiLevelType w:val="hybridMultilevel"/>
    <w:tmpl w:val="C89ED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4B703D"/>
    <w:multiLevelType w:val="hybridMultilevel"/>
    <w:tmpl w:val="AAE6A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2F24F2"/>
    <w:multiLevelType w:val="hybridMultilevel"/>
    <w:tmpl w:val="26B2C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EE148E"/>
    <w:multiLevelType w:val="hybridMultilevel"/>
    <w:tmpl w:val="AB22B936"/>
    <w:lvl w:ilvl="0" w:tplc="08090017">
      <w:start w:val="1"/>
      <w:numFmt w:val="lowerLetter"/>
      <w:lvlText w:val="%1)"/>
      <w:lvlJc w:val="left"/>
      <w:pPr>
        <w:ind w:left="720" w:hanging="360"/>
      </w:pPr>
      <w:rPr>
        <w:rFonts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9D9731E"/>
    <w:multiLevelType w:val="hybridMultilevel"/>
    <w:tmpl w:val="2F50569E"/>
    <w:lvl w:ilvl="0" w:tplc="370EA43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0111047"/>
    <w:multiLevelType w:val="hybridMultilevel"/>
    <w:tmpl w:val="9E12C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3B231B"/>
    <w:multiLevelType w:val="hybridMultilevel"/>
    <w:tmpl w:val="1BE0D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6253077">
    <w:abstractNumId w:val="3"/>
  </w:num>
  <w:num w:numId="2" w16cid:durableId="526483304">
    <w:abstractNumId w:val="4"/>
  </w:num>
  <w:num w:numId="3" w16cid:durableId="733938959">
    <w:abstractNumId w:val="21"/>
  </w:num>
  <w:num w:numId="4" w16cid:durableId="7104721">
    <w:abstractNumId w:val="1"/>
  </w:num>
  <w:num w:numId="5" w16cid:durableId="754790542">
    <w:abstractNumId w:val="11"/>
  </w:num>
  <w:num w:numId="6" w16cid:durableId="1521433367">
    <w:abstractNumId w:val="8"/>
  </w:num>
  <w:num w:numId="7" w16cid:durableId="1593709284">
    <w:abstractNumId w:val="9"/>
  </w:num>
  <w:num w:numId="8" w16cid:durableId="187112164">
    <w:abstractNumId w:val="17"/>
  </w:num>
  <w:num w:numId="9" w16cid:durableId="1036924333">
    <w:abstractNumId w:val="13"/>
  </w:num>
  <w:num w:numId="10" w16cid:durableId="2078165760">
    <w:abstractNumId w:val="16"/>
  </w:num>
  <w:num w:numId="11" w16cid:durableId="1320499859">
    <w:abstractNumId w:val="10"/>
  </w:num>
  <w:num w:numId="12" w16cid:durableId="105009205">
    <w:abstractNumId w:val="14"/>
  </w:num>
  <w:num w:numId="13" w16cid:durableId="1423257290">
    <w:abstractNumId w:val="20"/>
  </w:num>
  <w:num w:numId="14" w16cid:durableId="1890071696">
    <w:abstractNumId w:val="15"/>
  </w:num>
  <w:num w:numId="15" w16cid:durableId="72632764">
    <w:abstractNumId w:val="7"/>
  </w:num>
  <w:num w:numId="16" w16cid:durableId="846791822">
    <w:abstractNumId w:val="5"/>
  </w:num>
  <w:num w:numId="17" w16cid:durableId="1653021746">
    <w:abstractNumId w:val="18"/>
  </w:num>
  <w:num w:numId="18" w16cid:durableId="1760952765">
    <w:abstractNumId w:val="2"/>
  </w:num>
  <w:num w:numId="19" w16cid:durableId="816919794">
    <w:abstractNumId w:val="19"/>
  </w:num>
  <w:num w:numId="20" w16cid:durableId="612133481">
    <w:abstractNumId w:val="6"/>
  </w:num>
  <w:num w:numId="21" w16cid:durableId="1004894133">
    <w:abstractNumId w:val="0"/>
  </w:num>
  <w:num w:numId="22" w16cid:durableId="1668246721">
    <w:abstractNumId w:val="6"/>
    <w:lvlOverride w:ilvl="0">
      <w:startOverride w:val="1"/>
    </w:lvlOverride>
  </w:num>
  <w:num w:numId="23" w16cid:durableId="27329645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2073"/>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247E6"/>
    <w:rsid w:val="00003F20"/>
    <w:rsid w:val="0000556D"/>
    <w:rsid w:val="0001308F"/>
    <w:rsid w:val="00015174"/>
    <w:rsid w:val="000156FA"/>
    <w:rsid w:val="000176D7"/>
    <w:rsid w:val="0002171F"/>
    <w:rsid w:val="00023C89"/>
    <w:rsid w:val="00030985"/>
    <w:rsid w:val="00033290"/>
    <w:rsid w:val="000408E5"/>
    <w:rsid w:val="00042F78"/>
    <w:rsid w:val="0004592D"/>
    <w:rsid w:val="00053C04"/>
    <w:rsid w:val="000570A5"/>
    <w:rsid w:val="00057693"/>
    <w:rsid w:val="00063CC1"/>
    <w:rsid w:val="000655DA"/>
    <w:rsid w:val="0007312B"/>
    <w:rsid w:val="00077486"/>
    <w:rsid w:val="00080209"/>
    <w:rsid w:val="00081A8A"/>
    <w:rsid w:val="00087C32"/>
    <w:rsid w:val="00095F0E"/>
    <w:rsid w:val="000A11CB"/>
    <w:rsid w:val="000A288C"/>
    <w:rsid w:val="000A3799"/>
    <w:rsid w:val="000B6CF0"/>
    <w:rsid w:val="000C0F14"/>
    <w:rsid w:val="000C20AF"/>
    <w:rsid w:val="000C22B7"/>
    <w:rsid w:val="000E287F"/>
    <w:rsid w:val="000E548B"/>
    <w:rsid w:val="000F0842"/>
    <w:rsid w:val="000F1A14"/>
    <w:rsid w:val="00104A54"/>
    <w:rsid w:val="001053ED"/>
    <w:rsid w:val="00107263"/>
    <w:rsid w:val="00111A92"/>
    <w:rsid w:val="00112F44"/>
    <w:rsid w:val="00120338"/>
    <w:rsid w:val="001247E6"/>
    <w:rsid w:val="00126177"/>
    <w:rsid w:val="00126717"/>
    <w:rsid w:val="0013614A"/>
    <w:rsid w:val="00145F17"/>
    <w:rsid w:val="00156AAE"/>
    <w:rsid w:val="001601D4"/>
    <w:rsid w:val="00160A88"/>
    <w:rsid w:val="0016463A"/>
    <w:rsid w:val="00181F4A"/>
    <w:rsid w:val="00191DDD"/>
    <w:rsid w:val="001A0CE7"/>
    <w:rsid w:val="001A5707"/>
    <w:rsid w:val="001B3436"/>
    <w:rsid w:val="001B366D"/>
    <w:rsid w:val="001B67F3"/>
    <w:rsid w:val="001C15CC"/>
    <w:rsid w:val="001C1E52"/>
    <w:rsid w:val="001D09AB"/>
    <w:rsid w:val="001E0329"/>
    <w:rsid w:val="001E0EAF"/>
    <w:rsid w:val="001E4783"/>
    <w:rsid w:val="001E7B0B"/>
    <w:rsid w:val="001F1302"/>
    <w:rsid w:val="001F171A"/>
    <w:rsid w:val="001F1882"/>
    <w:rsid w:val="001F207C"/>
    <w:rsid w:val="001F3244"/>
    <w:rsid w:val="001F46FC"/>
    <w:rsid w:val="002014D2"/>
    <w:rsid w:val="0020183A"/>
    <w:rsid w:val="00202B33"/>
    <w:rsid w:val="002043E7"/>
    <w:rsid w:val="00213678"/>
    <w:rsid w:val="00222ED8"/>
    <w:rsid w:val="00224D11"/>
    <w:rsid w:val="0022559B"/>
    <w:rsid w:val="002257E9"/>
    <w:rsid w:val="002325CC"/>
    <w:rsid w:val="0023338F"/>
    <w:rsid w:val="00233E68"/>
    <w:rsid w:val="00236E1E"/>
    <w:rsid w:val="00241AAC"/>
    <w:rsid w:val="002459F9"/>
    <w:rsid w:val="0024608A"/>
    <w:rsid w:val="002557BD"/>
    <w:rsid w:val="0025618B"/>
    <w:rsid w:val="002619EE"/>
    <w:rsid w:val="00270C5D"/>
    <w:rsid w:val="00270C5F"/>
    <w:rsid w:val="00270F9C"/>
    <w:rsid w:val="00272182"/>
    <w:rsid w:val="002726D1"/>
    <w:rsid w:val="00275234"/>
    <w:rsid w:val="00292D3E"/>
    <w:rsid w:val="00293069"/>
    <w:rsid w:val="002A0517"/>
    <w:rsid w:val="002A4AA4"/>
    <w:rsid w:val="002A508D"/>
    <w:rsid w:val="002A7497"/>
    <w:rsid w:val="002B0C15"/>
    <w:rsid w:val="002B65B6"/>
    <w:rsid w:val="002B7268"/>
    <w:rsid w:val="002C17B6"/>
    <w:rsid w:val="002C4CE9"/>
    <w:rsid w:val="002C798F"/>
    <w:rsid w:val="002E2FD5"/>
    <w:rsid w:val="002E332C"/>
    <w:rsid w:val="002E3C13"/>
    <w:rsid w:val="002E4188"/>
    <w:rsid w:val="002E7398"/>
    <w:rsid w:val="002E7AA0"/>
    <w:rsid w:val="002F085F"/>
    <w:rsid w:val="002F096B"/>
    <w:rsid w:val="002F1F3D"/>
    <w:rsid w:val="002F57E4"/>
    <w:rsid w:val="002F7CF6"/>
    <w:rsid w:val="0030081E"/>
    <w:rsid w:val="0030519A"/>
    <w:rsid w:val="00305412"/>
    <w:rsid w:val="00317841"/>
    <w:rsid w:val="00325D7B"/>
    <w:rsid w:val="00327281"/>
    <w:rsid w:val="00336EEA"/>
    <w:rsid w:val="003413C8"/>
    <w:rsid w:val="00351AD2"/>
    <w:rsid w:val="00352774"/>
    <w:rsid w:val="003551F4"/>
    <w:rsid w:val="00360A14"/>
    <w:rsid w:val="00361841"/>
    <w:rsid w:val="003623F6"/>
    <w:rsid w:val="00364B19"/>
    <w:rsid w:val="003673B2"/>
    <w:rsid w:val="00370BE3"/>
    <w:rsid w:val="00370F50"/>
    <w:rsid w:val="00373545"/>
    <w:rsid w:val="00374CED"/>
    <w:rsid w:val="00385242"/>
    <w:rsid w:val="003860FC"/>
    <w:rsid w:val="00387171"/>
    <w:rsid w:val="00394E42"/>
    <w:rsid w:val="003A2ECF"/>
    <w:rsid w:val="003A54BD"/>
    <w:rsid w:val="003B01A6"/>
    <w:rsid w:val="003B1D9F"/>
    <w:rsid w:val="003B5D4D"/>
    <w:rsid w:val="003C0AA3"/>
    <w:rsid w:val="003C4FEC"/>
    <w:rsid w:val="003C73AA"/>
    <w:rsid w:val="003D242D"/>
    <w:rsid w:val="003E209A"/>
    <w:rsid w:val="003E3EC4"/>
    <w:rsid w:val="003E427E"/>
    <w:rsid w:val="003E70BB"/>
    <w:rsid w:val="003F0BEA"/>
    <w:rsid w:val="003F57BE"/>
    <w:rsid w:val="003F5857"/>
    <w:rsid w:val="003F5FBE"/>
    <w:rsid w:val="00401480"/>
    <w:rsid w:val="00406679"/>
    <w:rsid w:val="004116FC"/>
    <w:rsid w:val="00412F72"/>
    <w:rsid w:val="00427E98"/>
    <w:rsid w:val="00430798"/>
    <w:rsid w:val="00432FF9"/>
    <w:rsid w:val="00434F80"/>
    <w:rsid w:val="00437BB4"/>
    <w:rsid w:val="004407CF"/>
    <w:rsid w:val="0044256B"/>
    <w:rsid w:val="004443DD"/>
    <w:rsid w:val="00447F7B"/>
    <w:rsid w:val="004527F2"/>
    <w:rsid w:val="00461C81"/>
    <w:rsid w:val="0047234E"/>
    <w:rsid w:val="00473A61"/>
    <w:rsid w:val="00485F38"/>
    <w:rsid w:val="0048673A"/>
    <w:rsid w:val="004906A1"/>
    <w:rsid w:val="004922F9"/>
    <w:rsid w:val="0049278F"/>
    <w:rsid w:val="004A1603"/>
    <w:rsid w:val="004B42E5"/>
    <w:rsid w:val="004C0624"/>
    <w:rsid w:val="004C5509"/>
    <w:rsid w:val="004C63F0"/>
    <w:rsid w:val="004D6C96"/>
    <w:rsid w:val="004D7B50"/>
    <w:rsid w:val="004D7CE2"/>
    <w:rsid w:val="004E1745"/>
    <w:rsid w:val="004E23DF"/>
    <w:rsid w:val="004E548F"/>
    <w:rsid w:val="004E54CA"/>
    <w:rsid w:val="004E580A"/>
    <w:rsid w:val="004E5AA3"/>
    <w:rsid w:val="004E7270"/>
    <w:rsid w:val="004E75D2"/>
    <w:rsid w:val="004F367D"/>
    <w:rsid w:val="004F36AE"/>
    <w:rsid w:val="004F3C93"/>
    <w:rsid w:val="004F4806"/>
    <w:rsid w:val="00502466"/>
    <w:rsid w:val="0051563E"/>
    <w:rsid w:val="005227DF"/>
    <w:rsid w:val="0053059B"/>
    <w:rsid w:val="00530E93"/>
    <w:rsid w:val="0053110F"/>
    <w:rsid w:val="00531F22"/>
    <w:rsid w:val="005407CB"/>
    <w:rsid w:val="00542085"/>
    <w:rsid w:val="00554B48"/>
    <w:rsid w:val="00566F2D"/>
    <w:rsid w:val="00574594"/>
    <w:rsid w:val="00574AE7"/>
    <w:rsid w:val="00575904"/>
    <w:rsid w:val="00576FB9"/>
    <w:rsid w:val="005903A3"/>
    <w:rsid w:val="00593F37"/>
    <w:rsid w:val="005950E6"/>
    <w:rsid w:val="00596295"/>
    <w:rsid w:val="005A5045"/>
    <w:rsid w:val="005A5AA4"/>
    <w:rsid w:val="005A6821"/>
    <w:rsid w:val="005B18A1"/>
    <w:rsid w:val="005B608E"/>
    <w:rsid w:val="005B758F"/>
    <w:rsid w:val="005D1101"/>
    <w:rsid w:val="005D72AE"/>
    <w:rsid w:val="005E1A7A"/>
    <w:rsid w:val="005E1D0C"/>
    <w:rsid w:val="005E5E52"/>
    <w:rsid w:val="005F3CAF"/>
    <w:rsid w:val="00605912"/>
    <w:rsid w:val="006120F9"/>
    <w:rsid w:val="00612F82"/>
    <w:rsid w:val="006205E7"/>
    <w:rsid w:val="00620925"/>
    <w:rsid w:val="00625C6E"/>
    <w:rsid w:val="006309B7"/>
    <w:rsid w:val="00635E2A"/>
    <w:rsid w:val="00672F04"/>
    <w:rsid w:val="00673068"/>
    <w:rsid w:val="006746F7"/>
    <w:rsid w:val="00680E68"/>
    <w:rsid w:val="00684F63"/>
    <w:rsid w:val="006A55AF"/>
    <w:rsid w:val="006A7253"/>
    <w:rsid w:val="006B7905"/>
    <w:rsid w:val="006C158C"/>
    <w:rsid w:val="006D0105"/>
    <w:rsid w:val="006D2327"/>
    <w:rsid w:val="006D423A"/>
    <w:rsid w:val="006D7F42"/>
    <w:rsid w:val="006E2306"/>
    <w:rsid w:val="006E76F5"/>
    <w:rsid w:val="006F35F0"/>
    <w:rsid w:val="00700BFF"/>
    <w:rsid w:val="00704FC6"/>
    <w:rsid w:val="00711C5E"/>
    <w:rsid w:val="007146AD"/>
    <w:rsid w:val="0072211E"/>
    <w:rsid w:val="00722D48"/>
    <w:rsid w:val="00725284"/>
    <w:rsid w:val="007324DA"/>
    <w:rsid w:val="007327C7"/>
    <w:rsid w:val="0073528D"/>
    <w:rsid w:val="0073795A"/>
    <w:rsid w:val="00741C4C"/>
    <w:rsid w:val="00745837"/>
    <w:rsid w:val="007513A1"/>
    <w:rsid w:val="007546E5"/>
    <w:rsid w:val="00754DDD"/>
    <w:rsid w:val="00756B38"/>
    <w:rsid w:val="00757ED5"/>
    <w:rsid w:val="00760209"/>
    <w:rsid w:val="00763EFE"/>
    <w:rsid w:val="007704C4"/>
    <w:rsid w:val="007733B5"/>
    <w:rsid w:val="0079619E"/>
    <w:rsid w:val="007A0314"/>
    <w:rsid w:val="007B0025"/>
    <w:rsid w:val="007B1762"/>
    <w:rsid w:val="007B4CEE"/>
    <w:rsid w:val="007C1198"/>
    <w:rsid w:val="007C6FBA"/>
    <w:rsid w:val="007D637A"/>
    <w:rsid w:val="007D6BB0"/>
    <w:rsid w:val="007E3344"/>
    <w:rsid w:val="007E4C76"/>
    <w:rsid w:val="007E5854"/>
    <w:rsid w:val="007F0FD6"/>
    <w:rsid w:val="007F48A2"/>
    <w:rsid w:val="007F65FA"/>
    <w:rsid w:val="007F7275"/>
    <w:rsid w:val="007F76B9"/>
    <w:rsid w:val="00802816"/>
    <w:rsid w:val="00804AD1"/>
    <w:rsid w:val="0080553C"/>
    <w:rsid w:val="00806F5C"/>
    <w:rsid w:val="00807634"/>
    <w:rsid w:val="00813F8C"/>
    <w:rsid w:val="008226E7"/>
    <w:rsid w:val="00836155"/>
    <w:rsid w:val="00836342"/>
    <w:rsid w:val="00842B03"/>
    <w:rsid w:val="00844F6E"/>
    <w:rsid w:val="00845517"/>
    <w:rsid w:val="00845D80"/>
    <w:rsid w:val="008471F7"/>
    <w:rsid w:val="0084741D"/>
    <w:rsid w:val="008534A9"/>
    <w:rsid w:val="00862A34"/>
    <w:rsid w:val="00863BA7"/>
    <w:rsid w:val="008673A7"/>
    <w:rsid w:val="00867EFE"/>
    <w:rsid w:val="008711D9"/>
    <w:rsid w:val="00871FFA"/>
    <w:rsid w:val="00882ABE"/>
    <w:rsid w:val="00886DC4"/>
    <w:rsid w:val="008877EA"/>
    <w:rsid w:val="008921F7"/>
    <w:rsid w:val="00893A84"/>
    <w:rsid w:val="008A4787"/>
    <w:rsid w:val="008A767B"/>
    <w:rsid w:val="008B0C54"/>
    <w:rsid w:val="008B26D0"/>
    <w:rsid w:val="008B277A"/>
    <w:rsid w:val="008B2E9A"/>
    <w:rsid w:val="008B7475"/>
    <w:rsid w:val="008B7FD8"/>
    <w:rsid w:val="008C13DC"/>
    <w:rsid w:val="008C1B04"/>
    <w:rsid w:val="008C1B1E"/>
    <w:rsid w:val="008C573C"/>
    <w:rsid w:val="008C67AA"/>
    <w:rsid w:val="008D08B9"/>
    <w:rsid w:val="008D0DEF"/>
    <w:rsid w:val="008D1FF3"/>
    <w:rsid w:val="008D20BB"/>
    <w:rsid w:val="008D2772"/>
    <w:rsid w:val="008D5AB8"/>
    <w:rsid w:val="008E2B9A"/>
    <w:rsid w:val="008E32EF"/>
    <w:rsid w:val="008E3AD4"/>
    <w:rsid w:val="008E3B44"/>
    <w:rsid w:val="008E4651"/>
    <w:rsid w:val="008F4B6D"/>
    <w:rsid w:val="009058FB"/>
    <w:rsid w:val="00912D5E"/>
    <w:rsid w:val="009165FA"/>
    <w:rsid w:val="00927164"/>
    <w:rsid w:val="009344A7"/>
    <w:rsid w:val="009421DD"/>
    <w:rsid w:val="009432F4"/>
    <w:rsid w:val="00943954"/>
    <w:rsid w:val="00945A26"/>
    <w:rsid w:val="00953AA4"/>
    <w:rsid w:val="00957594"/>
    <w:rsid w:val="0096492B"/>
    <w:rsid w:val="00972725"/>
    <w:rsid w:val="009752A4"/>
    <w:rsid w:val="00991390"/>
    <w:rsid w:val="009971B6"/>
    <w:rsid w:val="009974B4"/>
    <w:rsid w:val="009B516A"/>
    <w:rsid w:val="009B78DA"/>
    <w:rsid w:val="009C3F34"/>
    <w:rsid w:val="009C46E6"/>
    <w:rsid w:val="009C4F66"/>
    <w:rsid w:val="009C65EB"/>
    <w:rsid w:val="009D4DDA"/>
    <w:rsid w:val="009E14BD"/>
    <w:rsid w:val="009E4673"/>
    <w:rsid w:val="009F5780"/>
    <w:rsid w:val="00A01C7B"/>
    <w:rsid w:val="00A05B1B"/>
    <w:rsid w:val="00A07C69"/>
    <w:rsid w:val="00A12349"/>
    <w:rsid w:val="00A13218"/>
    <w:rsid w:val="00A134A3"/>
    <w:rsid w:val="00A13F97"/>
    <w:rsid w:val="00A16F01"/>
    <w:rsid w:val="00A17D12"/>
    <w:rsid w:val="00A228C8"/>
    <w:rsid w:val="00A25F1C"/>
    <w:rsid w:val="00A27F3D"/>
    <w:rsid w:val="00A31472"/>
    <w:rsid w:val="00A34C24"/>
    <w:rsid w:val="00A4101A"/>
    <w:rsid w:val="00A529FB"/>
    <w:rsid w:val="00A54B61"/>
    <w:rsid w:val="00A55EE8"/>
    <w:rsid w:val="00A57A54"/>
    <w:rsid w:val="00A57AD2"/>
    <w:rsid w:val="00A605CE"/>
    <w:rsid w:val="00A60852"/>
    <w:rsid w:val="00A64461"/>
    <w:rsid w:val="00A80FBF"/>
    <w:rsid w:val="00A84EB5"/>
    <w:rsid w:val="00A9233E"/>
    <w:rsid w:val="00A937F6"/>
    <w:rsid w:val="00A93CFD"/>
    <w:rsid w:val="00A942F1"/>
    <w:rsid w:val="00A954FE"/>
    <w:rsid w:val="00A9642D"/>
    <w:rsid w:val="00A976B2"/>
    <w:rsid w:val="00AB663D"/>
    <w:rsid w:val="00AC1B2C"/>
    <w:rsid w:val="00AC3D53"/>
    <w:rsid w:val="00AD0B69"/>
    <w:rsid w:val="00AE63A5"/>
    <w:rsid w:val="00AF27E8"/>
    <w:rsid w:val="00AF4934"/>
    <w:rsid w:val="00B01119"/>
    <w:rsid w:val="00B15254"/>
    <w:rsid w:val="00B15A6C"/>
    <w:rsid w:val="00B3368C"/>
    <w:rsid w:val="00B37488"/>
    <w:rsid w:val="00B427E3"/>
    <w:rsid w:val="00B42ACC"/>
    <w:rsid w:val="00B4531A"/>
    <w:rsid w:val="00B47797"/>
    <w:rsid w:val="00B5134F"/>
    <w:rsid w:val="00B5184D"/>
    <w:rsid w:val="00B5282C"/>
    <w:rsid w:val="00B54EA1"/>
    <w:rsid w:val="00B6200F"/>
    <w:rsid w:val="00B62BC5"/>
    <w:rsid w:val="00B70196"/>
    <w:rsid w:val="00B71DBA"/>
    <w:rsid w:val="00B73B52"/>
    <w:rsid w:val="00B80BE3"/>
    <w:rsid w:val="00B86331"/>
    <w:rsid w:val="00B877F0"/>
    <w:rsid w:val="00B91A15"/>
    <w:rsid w:val="00B95778"/>
    <w:rsid w:val="00B97A74"/>
    <w:rsid w:val="00BA24D4"/>
    <w:rsid w:val="00BA3025"/>
    <w:rsid w:val="00BB0FD5"/>
    <w:rsid w:val="00BB1C4B"/>
    <w:rsid w:val="00BB1E57"/>
    <w:rsid w:val="00BB2801"/>
    <w:rsid w:val="00BB579F"/>
    <w:rsid w:val="00BC07B5"/>
    <w:rsid w:val="00BC1AA3"/>
    <w:rsid w:val="00BD0BE4"/>
    <w:rsid w:val="00BE0044"/>
    <w:rsid w:val="00BE03F9"/>
    <w:rsid w:val="00BE464D"/>
    <w:rsid w:val="00BF050B"/>
    <w:rsid w:val="00BF1697"/>
    <w:rsid w:val="00BF3219"/>
    <w:rsid w:val="00BF5E5B"/>
    <w:rsid w:val="00BF702A"/>
    <w:rsid w:val="00BF7384"/>
    <w:rsid w:val="00C001B1"/>
    <w:rsid w:val="00C026F8"/>
    <w:rsid w:val="00C03322"/>
    <w:rsid w:val="00C03710"/>
    <w:rsid w:val="00C040AC"/>
    <w:rsid w:val="00C10B79"/>
    <w:rsid w:val="00C1167A"/>
    <w:rsid w:val="00C158F1"/>
    <w:rsid w:val="00C16E2E"/>
    <w:rsid w:val="00C236A4"/>
    <w:rsid w:val="00C25916"/>
    <w:rsid w:val="00C33A01"/>
    <w:rsid w:val="00C345D0"/>
    <w:rsid w:val="00C4354D"/>
    <w:rsid w:val="00C47C0E"/>
    <w:rsid w:val="00C619D1"/>
    <w:rsid w:val="00C62394"/>
    <w:rsid w:val="00C62ADD"/>
    <w:rsid w:val="00C64EFA"/>
    <w:rsid w:val="00C655FD"/>
    <w:rsid w:val="00C65D04"/>
    <w:rsid w:val="00C66A00"/>
    <w:rsid w:val="00C70168"/>
    <w:rsid w:val="00C71B82"/>
    <w:rsid w:val="00C81CDD"/>
    <w:rsid w:val="00C83EFE"/>
    <w:rsid w:val="00C86FE2"/>
    <w:rsid w:val="00C87AC2"/>
    <w:rsid w:val="00C94BE5"/>
    <w:rsid w:val="00CA10D5"/>
    <w:rsid w:val="00CB141C"/>
    <w:rsid w:val="00CB505B"/>
    <w:rsid w:val="00CB521D"/>
    <w:rsid w:val="00CC3D52"/>
    <w:rsid w:val="00CC56E5"/>
    <w:rsid w:val="00CD5275"/>
    <w:rsid w:val="00CD54EE"/>
    <w:rsid w:val="00CD6282"/>
    <w:rsid w:val="00CD6CA7"/>
    <w:rsid w:val="00CE383E"/>
    <w:rsid w:val="00CE529C"/>
    <w:rsid w:val="00CE73B7"/>
    <w:rsid w:val="00CF1FEC"/>
    <w:rsid w:val="00CF4771"/>
    <w:rsid w:val="00D01598"/>
    <w:rsid w:val="00D04F2B"/>
    <w:rsid w:val="00D0569A"/>
    <w:rsid w:val="00D15BDB"/>
    <w:rsid w:val="00D20606"/>
    <w:rsid w:val="00D2389F"/>
    <w:rsid w:val="00D3235E"/>
    <w:rsid w:val="00D3310C"/>
    <w:rsid w:val="00D34E7C"/>
    <w:rsid w:val="00D35AF1"/>
    <w:rsid w:val="00D41321"/>
    <w:rsid w:val="00D437B2"/>
    <w:rsid w:val="00D45D39"/>
    <w:rsid w:val="00D54937"/>
    <w:rsid w:val="00D55848"/>
    <w:rsid w:val="00D56652"/>
    <w:rsid w:val="00D60290"/>
    <w:rsid w:val="00D612E4"/>
    <w:rsid w:val="00D63E15"/>
    <w:rsid w:val="00D6636C"/>
    <w:rsid w:val="00D71A08"/>
    <w:rsid w:val="00D73528"/>
    <w:rsid w:val="00D76DC4"/>
    <w:rsid w:val="00D8069C"/>
    <w:rsid w:val="00D80ADE"/>
    <w:rsid w:val="00D823A1"/>
    <w:rsid w:val="00D86B40"/>
    <w:rsid w:val="00D91DB1"/>
    <w:rsid w:val="00D92FE4"/>
    <w:rsid w:val="00DA2B52"/>
    <w:rsid w:val="00DA5590"/>
    <w:rsid w:val="00DB5351"/>
    <w:rsid w:val="00DB5871"/>
    <w:rsid w:val="00DC0CDF"/>
    <w:rsid w:val="00DC5365"/>
    <w:rsid w:val="00DC7ECE"/>
    <w:rsid w:val="00DD4A18"/>
    <w:rsid w:val="00DE15B5"/>
    <w:rsid w:val="00DE4700"/>
    <w:rsid w:val="00DF3484"/>
    <w:rsid w:val="00DF4B2C"/>
    <w:rsid w:val="00E04123"/>
    <w:rsid w:val="00E05A82"/>
    <w:rsid w:val="00E104B1"/>
    <w:rsid w:val="00E1316E"/>
    <w:rsid w:val="00E170A5"/>
    <w:rsid w:val="00E212ED"/>
    <w:rsid w:val="00E21D6A"/>
    <w:rsid w:val="00E2639C"/>
    <w:rsid w:val="00E313F5"/>
    <w:rsid w:val="00E33528"/>
    <w:rsid w:val="00E42CFD"/>
    <w:rsid w:val="00E42DF6"/>
    <w:rsid w:val="00E520D5"/>
    <w:rsid w:val="00E53DF6"/>
    <w:rsid w:val="00E60064"/>
    <w:rsid w:val="00E64B4D"/>
    <w:rsid w:val="00E661B3"/>
    <w:rsid w:val="00E66AEF"/>
    <w:rsid w:val="00E713A6"/>
    <w:rsid w:val="00E74125"/>
    <w:rsid w:val="00E77740"/>
    <w:rsid w:val="00E77999"/>
    <w:rsid w:val="00E8633A"/>
    <w:rsid w:val="00E918E3"/>
    <w:rsid w:val="00E97117"/>
    <w:rsid w:val="00EA02A1"/>
    <w:rsid w:val="00EA487D"/>
    <w:rsid w:val="00EA7519"/>
    <w:rsid w:val="00EB0F0F"/>
    <w:rsid w:val="00EB112B"/>
    <w:rsid w:val="00EB39AF"/>
    <w:rsid w:val="00EB6016"/>
    <w:rsid w:val="00EC1757"/>
    <w:rsid w:val="00EC2A97"/>
    <w:rsid w:val="00EC3C7D"/>
    <w:rsid w:val="00EC5D1D"/>
    <w:rsid w:val="00ED1664"/>
    <w:rsid w:val="00ED74D7"/>
    <w:rsid w:val="00ED7BCB"/>
    <w:rsid w:val="00EE4973"/>
    <w:rsid w:val="00EE5319"/>
    <w:rsid w:val="00EE5C61"/>
    <w:rsid w:val="00EF2D91"/>
    <w:rsid w:val="00EF5B95"/>
    <w:rsid w:val="00F00731"/>
    <w:rsid w:val="00F07A26"/>
    <w:rsid w:val="00F07CB4"/>
    <w:rsid w:val="00F11670"/>
    <w:rsid w:val="00F16AFA"/>
    <w:rsid w:val="00F231E7"/>
    <w:rsid w:val="00F460CE"/>
    <w:rsid w:val="00F46648"/>
    <w:rsid w:val="00F50D80"/>
    <w:rsid w:val="00F50DC9"/>
    <w:rsid w:val="00F50F0C"/>
    <w:rsid w:val="00F53CE4"/>
    <w:rsid w:val="00F7269A"/>
    <w:rsid w:val="00F73908"/>
    <w:rsid w:val="00F742C5"/>
    <w:rsid w:val="00F8070A"/>
    <w:rsid w:val="00F817BE"/>
    <w:rsid w:val="00F96D31"/>
    <w:rsid w:val="00FA0B8F"/>
    <w:rsid w:val="00FA0EC1"/>
    <w:rsid w:val="00FA62F1"/>
    <w:rsid w:val="00FB2513"/>
    <w:rsid w:val="00FB287D"/>
    <w:rsid w:val="00FD30D7"/>
    <w:rsid w:val="00FD362D"/>
    <w:rsid w:val="00FD43DF"/>
    <w:rsid w:val="00FD4A93"/>
    <w:rsid w:val="00FE4B06"/>
    <w:rsid w:val="00FE776F"/>
    <w:rsid w:val="00FE7C20"/>
    <w:rsid w:val="00FF39E0"/>
    <w:rsid w:val="00FF4C7E"/>
    <w:rsid w:val="00FF5CDB"/>
    <w:rsid w:val="00FF7C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2"/>
    </o:shapelayout>
  </w:shapeDefaults>
  <w:decimalSymbol w:val="."/>
  <w:listSeparator w:val=","/>
  <w14:docId w14:val="143D2A67"/>
  <w15:docId w15:val="{25FE15BD-964E-48F6-8B3C-C73392C8A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167A"/>
    <w:rPr>
      <w:sz w:val="20"/>
      <w:szCs w:val="20"/>
    </w:rPr>
  </w:style>
  <w:style w:type="paragraph" w:styleId="Heading1">
    <w:name w:val="heading 1"/>
    <w:basedOn w:val="Normal"/>
    <w:next w:val="Normal"/>
    <w:link w:val="Heading1Char"/>
    <w:uiPriority w:val="9"/>
    <w:qFormat/>
    <w:rsid w:val="00C1167A"/>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C1167A"/>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C1167A"/>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C1167A"/>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C1167A"/>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C1167A"/>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unhideWhenUsed/>
    <w:qFormat/>
    <w:rsid w:val="004D7CE2"/>
    <w:pPr>
      <w:spacing w:before="300" w:after="0"/>
      <w:outlineLvl w:val="6"/>
    </w:pPr>
    <w:rPr>
      <w:caps/>
      <w:color w:val="365F91" w:themeColor="accent1" w:themeShade="BF"/>
      <w:spacing w:val="10"/>
      <w:szCs w:val="22"/>
    </w:rPr>
  </w:style>
  <w:style w:type="paragraph" w:styleId="Heading8">
    <w:name w:val="heading 8"/>
    <w:basedOn w:val="Normal"/>
    <w:next w:val="Normal"/>
    <w:link w:val="Heading8Char"/>
    <w:uiPriority w:val="9"/>
    <w:semiHidden/>
    <w:unhideWhenUsed/>
    <w:qFormat/>
    <w:rsid w:val="00C1167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1167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167A"/>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C1167A"/>
    <w:rPr>
      <w:caps/>
      <w:spacing w:val="15"/>
      <w:shd w:val="clear" w:color="auto" w:fill="DBE5F1" w:themeFill="accent1" w:themeFillTint="33"/>
    </w:rPr>
  </w:style>
  <w:style w:type="character" w:customStyle="1" w:styleId="Heading3Char">
    <w:name w:val="Heading 3 Char"/>
    <w:basedOn w:val="DefaultParagraphFont"/>
    <w:link w:val="Heading3"/>
    <w:uiPriority w:val="9"/>
    <w:rsid w:val="00C1167A"/>
    <w:rPr>
      <w:caps/>
      <w:color w:val="243F60" w:themeColor="accent1" w:themeShade="7F"/>
      <w:spacing w:val="15"/>
    </w:rPr>
  </w:style>
  <w:style w:type="character" w:customStyle="1" w:styleId="Heading4Char">
    <w:name w:val="Heading 4 Char"/>
    <w:basedOn w:val="DefaultParagraphFont"/>
    <w:link w:val="Heading4"/>
    <w:uiPriority w:val="9"/>
    <w:rsid w:val="00C1167A"/>
    <w:rPr>
      <w:caps/>
      <w:color w:val="365F91" w:themeColor="accent1" w:themeShade="BF"/>
      <w:spacing w:val="10"/>
    </w:rPr>
  </w:style>
  <w:style w:type="character" w:customStyle="1" w:styleId="Heading5Char">
    <w:name w:val="Heading 5 Char"/>
    <w:basedOn w:val="DefaultParagraphFont"/>
    <w:link w:val="Heading5"/>
    <w:uiPriority w:val="9"/>
    <w:rsid w:val="00C1167A"/>
    <w:rPr>
      <w:caps/>
      <w:color w:val="365F91" w:themeColor="accent1" w:themeShade="BF"/>
      <w:spacing w:val="10"/>
    </w:rPr>
  </w:style>
  <w:style w:type="character" w:customStyle="1" w:styleId="Heading6Char">
    <w:name w:val="Heading 6 Char"/>
    <w:basedOn w:val="DefaultParagraphFont"/>
    <w:link w:val="Heading6"/>
    <w:uiPriority w:val="9"/>
    <w:rsid w:val="00C1167A"/>
    <w:rPr>
      <w:caps/>
      <w:color w:val="365F91" w:themeColor="accent1" w:themeShade="BF"/>
      <w:spacing w:val="10"/>
    </w:rPr>
  </w:style>
  <w:style w:type="character" w:customStyle="1" w:styleId="Heading7Char">
    <w:name w:val="Heading 7 Char"/>
    <w:basedOn w:val="DefaultParagraphFont"/>
    <w:link w:val="Heading7"/>
    <w:uiPriority w:val="9"/>
    <w:rsid w:val="004D7CE2"/>
    <w:rPr>
      <w:caps/>
      <w:color w:val="365F91" w:themeColor="accent1" w:themeShade="BF"/>
      <w:spacing w:val="10"/>
      <w:sz w:val="20"/>
    </w:rPr>
  </w:style>
  <w:style w:type="character" w:customStyle="1" w:styleId="Heading8Char">
    <w:name w:val="Heading 8 Char"/>
    <w:basedOn w:val="DefaultParagraphFont"/>
    <w:link w:val="Heading8"/>
    <w:uiPriority w:val="9"/>
    <w:semiHidden/>
    <w:rsid w:val="00C1167A"/>
    <w:rPr>
      <w:caps/>
      <w:spacing w:val="10"/>
      <w:sz w:val="18"/>
      <w:szCs w:val="18"/>
    </w:rPr>
  </w:style>
  <w:style w:type="character" w:customStyle="1" w:styleId="Heading9Char">
    <w:name w:val="Heading 9 Char"/>
    <w:basedOn w:val="DefaultParagraphFont"/>
    <w:link w:val="Heading9"/>
    <w:uiPriority w:val="9"/>
    <w:semiHidden/>
    <w:rsid w:val="00C1167A"/>
    <w:rPr>
      <w:i/>
      <w:caps/>
      <w:spacing w:val="10"/>
      <w:sz w:val="18"/>
      <w:szCs w:val="18"/>
    </w:rPr>
  </w:style>
  <w:style w:type="paragraph" w:styleId="Caption">
    <w:name w:val="caption"/>
    <w:basedOn w:val="Normal"/>
    <w:next w:val="Normal"/>
    <w:uiPriority w:val="35"/>
    <w:unhideWhenUsed/>
    <w:qFormat/>
    <w:rsid w:val="009E14BD"/>
    <w:pPr>
      <w:jc w:val="center"/>
    </w:pPr>
    <w:rPr>
      <w:b/>
      <w:bCs/>
      <w:color w:val="365F91" w:themeColor="accent1" w:themeShade="BF"/>
      <w:sz w:val="16"/>
      <w:szCs w:val="16"/>
    </w:rPr>
  </w:style>
  <w:style w:type="paragraph" w:styleId="Title">
    <w:name w:val="Title"/>
    <w:basedOn w:val="Normal"/>
    <w:next w:val="Normal"/>
    <w:link w:val="TitleChar"/>
    <w:uiPriority w:val="10"/>
    <w:qFormat/>
    <w:rsid w:val="00C1167A"/>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C1167A"/>
    <w:rPr>
      <w:caps/>
      <w:color w:val="4F81BD" w:themeColor="accent1"/>
      <w:spacing w:val="10"/>
      <w:kern w:val="28"/>
      <w:sz w:val="52"/>
      <w:szCs w:val="52"/>
    </w:rPr>
  </w:style>
  <w:style w:type="paragraph" w:styleId="Subtitle">
    <w:name w:val="Subtitle"/>
    <w:basedOn w:val="Normal"/>
    <w:next w:val="Normal"/>
    <w:link w:val="SubtitleChar"/>
    <w:uiPriority w:val="11"/>
    <w:qFormat/>
    <w:rsid w:val="00C1167A"/>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C1167A"/>
    <w:rPr>
      <w:caps/>
      <w:color w:val="595959" w:themeColor="text1" w:themeTint="A6"/>
      <w:spacing w:val="10"/>
      <w:sz w:val="24"/>
      <w:szCs w:val="24"/>
    </w:rPr>
  </w:style>
  <w:style w:type="character" w:styleId="Strong">
    <w:name w:val="Strong"/>
    <w:uiPriority w:val="22"/>
    <w:qFormat/>
    <w:rsid w:val="00C1167A"/>
    <w:rPr>
      <w:b/>
      <w:bCs/>
    </w:rPr>
  </w:style>
  <w:style w:type="character" w:styleId="Emphasis">
    <w:name w:val="Emphasis"/>
    <w:uiPriority w:val="20"/>
    <w:qFormat/>
    <w:rsid w:val="00C1167A"/>
    <w:rPr>
      <w:caps/>
      <w:color w:val="243F60" w:themeColor="accent1" w:themeShade="7F"/>
      <w:spacing w:val="5"/>
    </w:rPr>
  </w:style>
  <w:style w:type="paragraph" w:styleId="NoSpacing">
    <w:name w:val="No Spacing"/>
    <w:basedOn w:val="Normal"/>
    <w:link w:val="NoSpacingChar"/>
    <w:uiPriority w:val="1"/>
    <w:qFormat/>
    <w:rsid w:val="00C1167A"/>
    <w:pPr>
      <w:spacing w:before="0" w:after="0" w:line="240" w:lineRule="auto"/>
    </w:pPr>
  </w:style>
  <w:style w:type="character" w:customStyle="1" w:styleId="NoSpacingChar">
    <w:name w:val="No Spacing Char"/>
    <w:basedOn w:val="DefaultParagraphFont"/>
    <w:link w:val="NoSpacing"/>
    <w:uiPriority w:val="1"/>
    <w:rsid w:val="00C1167A"/>
    <w:rPr>
      <w:sz w:val="20"/>
      <w:szCs w:val="20"/>
    </w:rPr>
  </w:style>
  <w:style w:type="paragraph" w:styleId="ListParagraph">
    <w:name w:val="List Paragraph"/>
    <w:basedOn w:val="Normal"/>
    <w:link w:val="ListParagraphChar"/>
    <w:uiPriority w:val="34"/>
    <w:qFormat/>
    <w:rsid w:val="00C1167A"/>
    <w:pPr>
      <w:ind w:left="720"/>
      <w:contextualSpacing/>
    </w:pPr>
  </w:style>
  <w:style w:type="paragraph" w:styleId="Quote">
    <w:name w:val="Quote"/>
    <w:basedOn w:val="Normal"/>
    <w:next w:val="Normal"/>
    <w:link w:val="QuoteChar"/>
    <w:uiPriority w:val="29"/>
    <w:qFormat/>
    <w:rsid w:val="00C1167A"/>
    <w:rPr>
      <w:i/>
      <w:iCs/>
    </w:rPr>
  </w:style>
  <w:style w:type="character" w:customStyle="1" w:styleId="QuoteChar">
    <w:name w:val="Quote Char"/>
    <w:basedOn w:val="DefaultParagraphFont"/>
    <w:link w:val="Quote"/>
    <w:uiPriority w:val="29"/>
    <w:rsid w:val="00C1167A"/>
    <w:rPr>
      <w:i/>
      <w:iCs/>
      <w:sz w:val="20"/>
      <w:szCs w:val="20"/>
    </w:rPr>
  </w:style>
  <w:style w:type="paragraph" w:styleId="IntenseQuote">
    <w:name w:val="Intense Quote"/>
    <w:basedOn w:val="Normal"/>
    <w:next w:val="Normal"/>
    <w:link w:val="IntenseQuoteChar"/>
    <w:uiPriority w:val="30"/>
    <w:qFormat/>
    <w:rsid w:val="00C1167A"/>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C1167A"/>
    <w:rPr>
      <w:i/>
      <w:iCs/>
      <w:color w:val="4F81BD" w:themeColor="accent1"/>
      <w:sz w:val="20"/>
      <w:szCs w:val="20"/>
    </w:rPr>
  </w:style>
  <w:style w:type="character" w:styleId="SubtleEmphasis">
    <w:name w:val="Subtle Emphasis"/>
    <w:uiPriority w:val="19"/>
    <w:qFormat/>
    <w:rsid w:val="00C1167A"/>
    <w:rPr>
      <w:i/>
      <w:iCs/>
      <w:color w:val="243F60" w:themeColor="accent1" w:themeShade="7F"/>
    </w:rPr>
  </w:style>
  <w:style w:type="character" w:styleId="IntenseEmphasis">
    <w:name w:val="Intense Emphasis"/>
    <w:uiPriority w:val="21"/>
    <w:qFormat/>
    <w:rsid w:val="00C1167A"/>
    <w:rPr>
      <w:b/>
      <w:bCs/>
      <w:caps/>
      <w:color w:val="243F60" w:themeColor="accent1" w:themeShade="7F"/>
      <w:spacing w:val="10"/>
    </w:rPr>
  </w:style>
  <w:style w:type="character" w:styleId="SubtleReference">
    <w:name w:val="Subtle Reference"/>
    <w:uiPriority w:val="31"/>
    <w:qFormat/>
    <w:rsid w:val="00C1167A"/>
    <w:rPr>
      <w:b/>
      <w:bCs/>
      <w:color w:val="4F81BD" w:themeColor="accent1"/>
    </w:rPr>
  </w:style>
  <w:style w:type="character" w:styleId="IntenseReference">
    <w:name w:val="Intense Reference"/>
    <w:uiPriority w:val="32"/>
    <w:qFormat/>
    <w:rsid w:val="00C1167A"/>
    <w:rPr>
      <w:b/>
      <w:bCs/>
      <w:i/>
      <w:iCs/>
      <w:caps/>
      <w:color w:val="4F81BD" w:themeColor="accent1"/>
    </w:rPr>
  </w:style>
  <w:style w:type="character" w:styleId="BookTitle">
    <w:name w:val="Book Title"/>
    <w:uiPriority w:val="33"/>
    <w:qFormat/>
    <w:rsid w:val="00C1167A"/>
    <w:rPr>
      <w:b/>
      <w:bCs/>
      <w:i/>
      <w:iCs/>
      <w:spacing w:val="9"/>
    </w:rPr>
  </w:style>
  <w:style w:type="paragraph" w:styleId="TOCHeading">
    <w:name w:val="TOC Heading"/>
    <w:basedOn w:val="Heading1"/>
    <w:next w:val="Normal"/>
    <w:uiPriority w:val="39"/>
    <w:semiHidden/>
    <w:unhideWhenUsed/>
    <w:qFormat/>
    <w:rsid w:val="00C1167A"/>
    <w:pPr>
      <w:outlineLvl w:val="9"/>
    </w:pPr>
    <w:rPr>
      <w:lang w:bidi="en-US"/>
    </w:rPr>
  </w:style>
  <w:style w:type="paragraph" w:styleId="BalloonText">
    <w:name w:val="Balloon Text"/>
    <w:basedOn w:val="Normal"/>
    <w:link w:val="BalloonTextChar"/>
    <w:uiPriority w:val="99"/>
    <w:semiHidden/>
    <w:unhideWhenUsed/>
    <w:rsid w:val="0047234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234E"/>
    <w:rPr>
      <w:rFonts w:ascii="Tahoma" w:hAnsi="Tahoma" w:cs="Tahoma"/>
      <w:sz w:val="16"/>
      <w:szCs w:val="16"/>
    </w:rPr>
  </w:style>
  <w:style w:type="table" w:styleId="TableGrid">
    <w:name w:val="Table Grid"/>
    <w:basedOn w:val="TableNormal"/>
    <w:uiPriority w:val="59"/>
    <w:rsid w:val="00FF39E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FF39E0"/>
    <w:pPr>
      <w:spacing w:before="0"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2">
    <w:name w:val="Light Shading Accent 2"/>
    <w:basedOn w:val="TableNormal"/>
    <w:uiPriority w:val="60"/>
    <w:rsid w:val="003E3EC4"/>
    <w:pPr>
      <w:spacing w:before="0"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MyCode">
    <w:name w:val="MyCode"/>
    <w:basedOn w:val="ListParagraph"/>
    <w:link w:val="MyCodeChar"/>
    <w:qFormat/>
    <w:rsid w:val="000156FA"/>
    <w:pPr>
      <w:tabs>
        <w:tab w:val="left" w:pos="720"/>
        <w:tab w:val="left" w:pos="1080"/>
        <w:tab w:val="left" w:pos="1440"/>
        <w:tab w:val="left" w:pos="1800"/>
        <w:tab w:val="left" w:pos="2160"/>
        <w:tab w:val="left" w:pos="2520"/>
        <w:tab w:val="left" w:pos="2880"/>
        <w:tab w:val="left" w:pos="3240"/>
        <w:tab w:val="left" w:pos="3600"/>
      </w:tabs>
      <w:ind w:left="360"/>
    </w:pPr>
    <w:rPr>
      <w:rFonts w:ascii="Courier New" w:hAnsi="Courier New" w:cs="Courier New"/>
    </w:rPr>
  </w:style>
  <w:style w:type="character" w:customStyle="1" w:styleId="ListParagraphChar">
    <w:name w:val="List Paragraph Char"/>
    <w:basedOn w:val="DefaultParagraphFont"/>
    <w:link w:val="ListParagraph"/>
    <w:uiPriority w:val="34"/>
    <w:rsid w:val="00AF4934"/>
    <w:rPr>
      <w:sz w:val="20"/>
      <w:szCs w:val="20"/>
    </w:rPr>
  </w:style>
  <w:style w:type="character" w:customStyle="1" w:styleId="MyCodeChar">
    <w:name w:val="MyCode Char"/>
    <w:basedOn w:val="ListParagraphChar"/>
    <w:link w:val="MyCode"/>
    <w:rsid w:val="000156FA"/>
    <w:rPr>
      <w:rFonts w:ascii="Courier New" w:hAnsi="Courier New" w:cs="Courier New"/>
      <w:sz w:val="20"/>
      <w:szCs w:val="20"/>
    </w:rPr>
  </w:style>
  <w:style w:type="paragraph" w:styleId="TOC1">
    <w:name w:val="toc 1"/>
    <w:basedOn w:val="Normal"/>
    <w:next w:val="Normal"/>
    <w:autoRedefine/>
    <w:uiPriority w:val="39"/>
    <w:unhideWhenUsed/>
    <w:rsid w:val="009D4DDA"/>
    <w:pPr>
      <w:spacing w:after="100"/>
    </w:pPr>
  </w:style>
  <w:style w:type="paragraph" w:styleId="TOC2">
    <w:name w:val="toc 2"/>
    <w:basedOn w:val="Normal"/>
    <w:next w:val="Normal"/>
    <w:autoRedefine/>
    <w:uiPriority w:val="39"/>
    <w:unhideWhenUsed/>
    <w:rsid w:val="009D4DDA"/>
    <w:pPr>
      <w:spacing w:after="100"/>
      <w:ind w:left="200"/>
    </w:pPr>
  </w:style>
  <w:style w:type="paragraph" w:styleId="TOC3">
    <w:name w:val="toc 3"/>
    <w:basedOn w:val="Normal"/>
    <w:next w:val="Normal"/>
    <w:autoRedefine/>
    <w:uiPriority w:val="39"/>
    <w:unhideWhenUsed/>
    <w:rsid w:val="009D4DDA"/>
    <w:pPr>
      <w:spacing w:after="100"/>
      <w:ind w:left="400"/>
    </w:pPr>
  </w:style>
  <w:style w:type="character" w:styleId="Hyperlink">
    <w:name w:val="Hyperlink"/>
    <w:basedOn w:val="DefaultParagraphFont"/>
    <w:uiPriority w:val="99"/>
    <w:unhideWhenUsed/>
    <w:rsid w:val="009D4DDA"/>
    <w:rPr>
      <w:color w:val="0000FF" w:themeColor="hyperlink"/>
      <w:u w:val="single"/>
    </w:rPr>
  </w:style>
  <w:style w:type="paragraph" w:customStyle="1" w:styleId="MCU-Specific">
    <w:name w:val="MCU-Specific"/>
    <w:basedOn w:val="Normal"/>
    <w:link w:val="MCU-SpecificChar"/>
    <w:qFormat/>
    <w:rsid w:val="00893A84"/>
    <w:rPr>
      <w:b/>
      <w:color w:val="B2A1C7" w:themeColor="accent4" w:themeTint="99"/>
    </w:rPr>
  </w:style>
  <w:style w:type="paragraph" w:customStyle="1" w:styleId="MyCode-NoIndent">
    <w:name w:val="MyCode-NoIndent"/>
    <w:basedOn w:val="MyCode"/>
    <w:link w:val="MyCode-NoIndentChar"/>
    <w:qFormat/>
    <w:rsid w:val="00270F9C"/>
    <w:pPr>
      <w:tabs>
        <w:tab w:val="left" w:pos="360"/>
      </w:tabs>
      <w:ind w:left="0"/>
    </w:pPr>
  </w:style>
  <w:style w:type="character" w:customStyle="1" w:styleId="MCU-SpecificChar">
    <w:name w:val="MCU-Specific Char"/>
    <w:basedOn w:val="DefaultParagraphFont"/>
    <w:link w:val="MCU-Specific"/>
    <w:rsid w:val="00893A84"/>
    <w:rPr>
      <w:b/>
      <w:color w:val="B2A1C7" w:themeColor="accent4" w:themeTint="99"/>
      <w:sz w:val="20"/>
      <w:szCs w:val="20"/>
    </w:rPr>
  </w:style>
  <w:style w:type="character" w:customStyle="1" w:styleId="MyCode-NoIndentChar">
    <w:name w:val="MyCode-NoIndent Char"/>
    <w:basedOn w:val="MyCodeChar"/>
    <w:link w:val="MyCode-NoIndent"/>
    <w:rsid w:val="00270F9C"/>
    <w:rPr>
      <w:rFonts w:ascii="Courier New" w:hAnsi="Courier New" w:cs="Courier New"/>
      <w:sz w:val="20"/>
      <w:szCs w:val="20"/>
    </w:rPr>
  </w:style>
  <w:style w:type="character" w:styleId="PlaceholderText">
    <w:name w:val="Placeholder Text"/>
    <w:basedOn w:val="DefaultParagraphFont"/>
    <w:uiPriority w:val="99"/>
    <w:semiHidden/>
    <w:rsid w:val="006A55AF"/>
    <w:rPr>
      <w:color w:val="808080"/>
    </w:rPr>
  </w:style>
  <w:style w:type="paragraph" w:styleId="Header">
    <w:name w:val="header"/>
    <w:basedOn w:val="Normal"/>
    <w:link w:val="HeaderChar"/>
    <w:uiPriority w:val="99"/>
    <w:unhideWhenUsed/>
    <w:rsid w:val="008B7FD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B7FD8"/>
    <w:rPr>
      <w:sz w:val="20"/>
      <w:szCs w:val="20"/>
    </w:rPr>
  </w:style>
  <w:style w:type="paragraph" w:styleId="Footer">
    <w:name w:val="footer"/>
    <w:basedOn w:val="Normal"/>
    <w:link w:val="FooterChar"/>
    <w:uiPriority w:val="99"/>
    <w:unhideWhenUsed/>
    <w:rsid w:val="008B7FD8"/>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B7FD8"/>
    <w:rPr>
      <w:sz w:val="20"/>
      <w:szCs w:val="20"/>
    </w:rPr>
  </w:style>
  <w:style w:type="paragraph" w:styleId="NormalWeb">
    <w:name w:val="Normal (Web)"/>
    <w:basedOn w:val="Normal"/>
    <w:uiPriority w:val="99"/>
    <w:semiHidden/>
    <w:unhideWhenUsed/>
    <w:rsid w:val="00A57A54"/>
    <w:pPr>
      <w:spacing w:before="100" w:beforeAutospacing="1" w:after="100" w:afterAutospacing="1" w:line="240" w:lineRule="auto"/>
    </w:pPr>
    <w:rPr>
      <w:rFonts w:ascii="Times New Roman" w:hAnsi="Times New Roman" w:cs="Times New Roman"/>
      <w:sz w:val="24"/>
      <w:szCs w:val="24"/>
    </w:rPr>
  </w:style>
  <w:style w:type="paragraph" w:customStyle="1" w:styleId="MyBullet">
    <w:name w:val="My Bullet"/>
    <w:basedOn w:val="ListParagraph"/>
    <w:link w:val="MyBulletChar"/>
    <w:qFormat/>
    <w:rsid w:val="005227DF"/>
    <w:pPr>
      <w:ind w:left="360" w:hanging="360"/>
    </w:pPr>
  </w:style>
  <w:style w:type="character" w:customStyle="1" w:styleId="MyBulletChar">
    <w:name w:val="My Bullet Char"/>
    <w:basedOn w:val="ListParagraphChar"/>
    <w:link w:val="MyBullet"/>
    <w:rsid w:val="005227DF"/>
    <w:rPr>
      <w:sz w:val="20"/>
      <w:szCs w:val="20"/>
    </w:rPr>
  </w:style>
  <w:style w:type="paragraph" w:customStyle="1" w:styleId="Solution">
    <w:name w:val="Solution"/>
    <w:basedOn w:val="ListParagraph"/>
    <w:link w:val="SolutionChar"/>
    <w:qFormat/>
    <w:rsid w:val="00E42DF6"/>
    <w:rPr>
      <w:color w:val="FF0000"/>
    </w:rPr>
  </w:style>
  <w:style w:type="character" w:customStyle="1" w:styleId="SolutionChar">
    <w:name w:val="Solution Char"/>
    <w:basedOn w:val="ListParagraphChar"/>
    <w:link w:val="Solution"/>
    <w:rsid w:val="00E42DF6"/>
    <w:rPr>
      <w:color w:val="FF0000"/>
      <w:sz w:val="20"/>
      <w:szCs w:val="20"/>
    </w:rPr>
  </w:style>
  <w:style w:type="paragraph" w:customStyle="1" w:styleId="ProgramsListing">
    <w:name w:val="Programs Listing"/>
    <w:basedOn w:val="Normal"/>
    <w:link w:val="ProgramsListingChar"/>
    <w:qFormat/>
    <w:rsid w:val="00DC5365"/>
    <w:pPr>
      <w:numPr>
        <w:numId w:val="20"/>
      </w:numPr>
      <w:pBdr>
        <w:top w:val="single" w:sz="4" w:space="1" w:color="auto"/>
        <w:left w:val="single" w:sz="4" w:space="4" w:color="auto"/>
        <w:bottom w:val="single" w:sz="4" w:space="1" w:color="auto"/>
        <w:right w:val="single" w:sz="4" w:space="4" w:color="auto"/>
      </w:pBdr>
      <w:shd w:val="clear" w:color="auto" w:fill="FFFFFF" w:themeFill="background1"/>
      <w:spacing w:before="0" w:after="0" w:line="240" w:lineRule="auto"/>
    </w:pPr>
    <w:rPr>
      <w:rFonts w:ascii="Courier New" w:hAnsi="Courier New"/>
      <w:color w:val="000000" w:themeColor="text1"/>
      <w:sz w:val="16"/>
    </w:rPr>
  </w:style>
  <w:style w:type="character" w:customStyle="1" w:styleId="ProgramsListingChar">
    <w:name w:val="Programs Listing Char"/>
    <w:basedOn w:val="DefaultParagraphFont"/>
    <w:link w:val="ProgramsListing"/>
    <w:rsid w:val="00DC5365"/>
    <w:rPr>
      <w:rFonts w:ascii="Courier New" w:hAnsi="Courier New"/>
      <w:color w:val="000000" w:themeColor="text1"/>
      <w:sz w:val="16"/>
      <w:szCs w:val="20"/>
      <w:shd w:val="clear" w:color="auto" w:fill="FFFFFF" w:themeFill="background1"/>
    </w:rPr>
  </w:style>
  <w:style w:type="table" w:styleId="LightShading-Accent1">
    <w:name w:val="Light Shading Accent 1"/>
    <w:basedOn w:val="TableNormal"/>
    <w:uiPriority w:val="60"/>
    <w:rsid w:val="00927164"/>
    <w:pPr>
      <w:spacing w:before="0"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CFC5393-23E6-4332-B144-C8745958D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808</Words>
  <Characters>4609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Reay, Donald</cp:lastModifiedBy>
  <cp:revision>4</cp:revision>
  <cp:lastPrinted>2022-10-21T08:16:00Z</cp:lastPrinted>
  <dcterms:created xsi:type="dcterms:W3CDTF">2023-08-14T06:06:00Z</dcterms:created>
  <dcterms:modified xsi:type="dcterms:W3CDTF">2023-08-14T06:11:00Z</dcterms:modified>
</cp:coreProperties>
</file>